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4DE82" w14:textId="64FF303D" w:rsidR="00135CB5" w:rsidRPr="003D31ED" w:rsidRDefault="00135CB5" w:rsidP="00540FED">
      <w:pPr>
        <w:spacing w:before="0" w:line="240" w:lineRule="auto"/>
        <w:jc w:val="center"/>
        <w:rPr>
          <w:szCs w:val="28"/>
          <w:lang w:val="vi-VN"/>
        </w:rPr>
      </w:pPr>
      <w:r w:rsidRPr="003D31ED">
        <w:rPr>
          <w:b/>
          <w:bCs/>
          <w:szCs w:val="28"/>
          <w:lang w:val="vi-VN"/>
        </w:rPr>
        <w:t>Tài liệu phổ biến, quán triệt Luật Giám định tư pháp (sửa đổi)</w:t>
      </w:r>
    </w:p>
    <w:p w14:paraId="06E00727" w14:textId="704FF7D9" w:rsidR="008335AA" w:rsidRPr="003D31ED" w:rsidRDefault="00135CB5" w:rsidP="00540FED">
      <w:pPr>
        <w:spacing w:before="0" w:line="240" w:lineRule="auto"/>
        <w:jc w:val="center"/>
        <w:rPr>
          <w:i/>
          <w:iCs/>
          <w:szCs w:val="28"/>
          <w:lang w:val="vi-VN"/>
        </w:rPr>
      </w:pPr>
      <w:r w:rsidRPr="003D31ED">
        <w:rPr>
          <w:i/>
          <w:iCs/>
          <w:szCs w:val="28"/>
          <w:lang w:val="vi-VN"/>
        </w:rPr>
        <w:t>(Kèm theo Công văn số</w:t>
      </w:r>
      <w:r w:rsidR="00540FED" w:rsidRPr="00540FED">
        <w:rPr>
          <w:i/>
          <w:iCs/>
          <w:szCs w:val="28"/>
          <w:lang w:val="vi-VN"/>
        </w:rPr>
        <w:t xml:space="preserve"> 611</w:t>
      </w:r>
      <w:r w:rsidRPr="003D31ED">
        <w:rPr>
          <w:i/>
          <w:iCs/>
          <w:szCs w:val="28"/>
          <w:lang w:val="vi-VN"/>
        </w:rPr>
        <w:t>/PC09-</w:t>
      </w:r>
      <w:r w:rsidR="00542B86" w:rsidRPr="00542B86">
        <w:rPr>
          <w:i/>
          <w:iCs/>
          <w:szCs w:val="28"/>
          <w:lang w:val="vi-VN"/>
        </w:rPr>
        <w:t>CAT</w:t>
      </w:r>
      <w:r w:rsidRPr="003D31ED">
        <w:rPr>
          <w:i/>
          <w:iCs/>
          <w:szCs w:val="28"/>
          <w:lang w:val="vi-VN"/>
        </w:rPr>
        <w:t xml:space="preserve"> ngày 0</w:t>
      </w:r>
      <w:r w:rsidR="00540FED" w:rsidRPr="00540FED">
        <w:rPr>
          <w:i/>
          <w:iCs/>
          <w:szCs w:val="28"/>
          <w:lang w:val="vi-VN"/>
        </w:rPr>
        <w:t>9</w:t>
      </w:r>
      <w:r w:rsidRPr="003D31ED">
        <w:rPr>
          <w:i/>
          <w:iCs/>
          <w:szCs w:val="28"/>
          <w:lang w:val="vi-VN"/>
        </w:rPr>
        <w:t xml:space="preserve">/02/2026 của </w:t>
      </w:r>
      <w:r w:rsidR="00540FED" w:rsidRPr="00540FED">
        <w:rPr>
          <w:i/>
          <w:iCs/>
          <w:szCs w:val="28"/>
          <w:lang w:val="vi-VN"/>
        </w:rPr>
        <w:t>Giám đốc Công an tỉnh</w:t>
      </w:r>
      <w:r w:rsidR="00542B86" w:rsidRPr="00542B86">
        <w:rPr>
          <w:i/>
          <w:iCs/>
          <w:szCs w:val="28"/>
          <w:lang w:val="vi-VN"/>
        </w:rPr>
        <w:t xml:space="preserve"> An Giang</w:t>
      </w:r>
      <w:r w:rsidRPr="003D31ED">
        <w:rPr>
          <w:i/>
          <w:iCs/>
          <w:szCs w:val="28"/>
          <w:lang w:val="vi-VN"/>
        </w:rPr>
        <w:t>)</w:t>
      </w:r>
    </w:p>
    <w:p w14:paraId="64B43059" w14:textId="77777777" w:rsidR="00135CB5" w:rsidRPr="003D31ED" w:rsidRDefault="00135CB5" w:rsidP="00B31258">
      <w:pPr>
        <w:pStyle w:val="NormalWeb"/>
        <w:spacing w:before="0" w:beforeAutospacing="0" w:after="120" w:afterAutospacing="0"/>
        <w:ind w:firstLine="720"/>
        <w:jc w:val="both"/>
        <w:rPr>
          <w:sz w:val="28"/>
          <w:szCs w:val="28"/>
          <w:lang w:val="vi-VN"/>
        </w:rPr>
      </w:pPr>
      <w:r w:rsidRPr="003D31ED">
        <w:rPr>
          <w:b/>
          <w:bCs/>
          <w:sz w:val="28"/>
          <w:szCs w:val="28"/>
          <w:lang w:val="vi-VN"/>
        </w:rPr>
        <w:t>1. Bố cục của Luật Giám định tư pháp (sửa đổi)</w:t>
      </w:r>
    </w:p>
    <w:p w14:paraId="6FAFB320" w14:textId="77777777" w:rsidR="00135CB5" w:rsidRPr="003D31ED" w:rsidRDefault="00135CB5" w:rsidP="00B31258">
      <w:pPr>
        <w:pStyle w:val="NormalWeb"/>
        <w:spacing w:before="0" w:beforeAutospacing="0" w:after="120" w:afterAutospacing="0"/>
        <w:ind w:firstLine="720"/>
        <w:jc w:val="both"/>
        <w:rPr>
          <w:sz w:val="28"/>
          <w:szCs w:val="28"/>
          <w:lang w:val="vi-VN"/>
        </w:rPr>
      </w:pPr>
      <w:r w:rsidRPr="003D31ED">
        <w:rPr>
          <w:sz w:val="28"/>
          <w:szCs w:val="28"/>
          <w:lang w:val="vi-VN"/>
        </w:rPr>
        <w:t>Luật Giám định tư pháp (sửa đổi) được Quốc hội khóa XV thông qua tại Kỳ họp thứ 10 ngày 05/12/2025, có hiệu lực thi hành kể từ ngày 01/5/2026, gồm 6 Chương 45 Điều, (giữ nguyên 03 Điều, sửa đổi, bổ sung 34 Điều, bổ sung mới 09 Điều, lược bỏ 11 Điều và 01 khoản so với Luật Giám định tư pháp năm 2012 (sửa đổi, bổ sung năm 2020), trong đó:</w:t>
      </w:r>
    </w:p>
    <w:p w14:paraId="4277C8F0" w14:textId="1410BC93" w:rsidR="00135CB5" w:rsidRPr="003D31ED" w:rsidRDefault="00135CB5" w:rsidP="00B31258">
      <w:pPr>
        <w:pStyle w:val="NormalWeb"/>
        <w:spacing w:before="0" w:beforeAutospacing="0" w:after="120" w:afterAutospacing="0"/>
        <w:ind w:firstLine="720"/>
        <w:jc w:val="both"/>
        <w:rPr>
          <w:sz w:val="28"/>
          <w:szCs w:val="28"/>
          <w:lang w:val="vi-VN"/>
        </w:rPr>
      </w:pPr>
      <w:r w:rsidRPr="003D31ED">
        <w:rPr>
          <w:b/>
          <w:bCs/>
          <w:sz w:val="28"/>
          <w:szCs w:val="28"/>
          <w:lang w:val="vi-VN"/>
        </w:rPr>
        <w:t>- Chương I: Những quy định chung</w:t>
      </w:r>
      <w:r w:rsidRPr="003D31ED">
        <w:rPr>
          <w:sz w:val="28"/>
          <w:szCs w:val="28"/>
          <w:lang w:val="vi-VN"/>
        </w:rPr>
        <w:t>, gồm 07 Điều (từ Điều 1 đến Điều 7) quy định các nội dung: Phạm vi điều chỉnh (Điều 1), Đối tượng áp dụng (Điều 2); Giải thích từ ngữ (Điều 3); nguyên tắc thực hiện giám định tư pháp (Điều 4); Chính sách của Nhà nước đối với hoạt động giám định tư pháp (Điều 5); Trách nhiệm của cơ quan, đơn vị, tổ chức đối với hoạt động giám định tư pháp (Điều 6); Trách nhiệm quản lý nhà nước trong hoạt động giám định tư pháp (Điều 7); Trách nhiệm của cơ quan tiến hành tố tụng trong hoạt động giám định tư pháp (Điều 8); Các hành vi bị nghiêm cấm (Điều 9).</w:t>
      </w:r>
    </w:p>
    <w:p w14:paraId="086471D6" w14:textId="73BF91D7" w:rsidR="00135CB5" w:rsidRPr="003D31ED" w:rsidRDefault="00135CB5" w:rsidP="00B31258">
      <w:pPr>
        <w:pStyle w:val="NormalWeb"/>
        <w:spacing w:before="0" w:beforeAutospacing="0" w:after="120" w:afterAutospacing="0"/>
        <w:ind w:firstLine="720"/>
        <w:jc w:val="both"/>
        <w:rPr>
          <w:sz w:val="28"/>
          <w:szCs w:val="28"/>
          <w:lang w:val="vi-VN"/>
        </w:rPr>
      </w:pPr>
      <w:r w:rsidRPr="003D31ED">
        <w:rPr>
          <w:b/>
          <w:bCs/>
          <w:sz w:val="28"/>
          <w:szCs w:val="28"/>
          <w:lang w:val="vi-VN"/>
        </w:rPr>
        <w:t>- Chương II: Người giám định tư pháp</w:t>
      </w:r>
      <w:r w:rsidRPr="003D31ED">
        <w:rPr>
          <w:sz w:val="28"/>
          <w:szCs w:val="28"/>
          <w:lang w:val="vi-VN"/>
        </w:rPr>
        <w:t>, gồm 06 Điều (từ Điều 10 đến Điều 15), quy định các nội dung: Tiêu chuẩn giám định viên tư pháp (Điều 10); Bổ nhiệm, miễn nhiệm giám định viên tư pháp (Điều 11); Quyền và nghĩa vụ của giám định viên tư pháp (Điều 12); Tiêu chuẩn người giám định tư pháp theo vụ việc (Điều 13); Công nhận, hủy bỏ công nhận người giám định tư pháp theo vụ việc (Điều 14); Quyền và nghĩa vụ của người giám định tư pháp theo vụ việc (Điều 15).</w:t>
      </w:r>
    </w:p>
    <w:p w14:paraId="015E3F85" w14:textId="77777777" w:rsidR="00135CB5" w:rsidRPr="003D31ED" w:rsidRDefault="00135CB5" w:rsidP="00B31258">
      <w:pPr>
        <w:pStyle w:val="NormalWeb"/>
        <w:spacing w:before="0" w:beforeAutospacing="0" w:after="120" w:afterAutospacing="0"/>
        <w:ind w:firstLine="720"/>
        <w:jc w:val="both"/>
        <w:rPr>
          <w:sz w:val="28"/>
          <w:szCs w:val="28"/>
          <w:lang w:val="vi-VN"/>
        </w:rPr>
      </w:pPr>
      <w:r w:rsidRPr="003D31ED">
        <w:rPr>
          <w:b/>
          <w:bCs/>
          <w:sz w:val="28"/>
          <w:szCs w:val="28"/>
          <w:lang w:val="vi-VN"/>
        </w:rPr>
        <w:t>- Chương III: Tổ chức giám định tư pháp</w:t>
      </w:r>
      <w:r w:rsidRPr="003D31ED">
        <w:rPr>
          <w:sz w:val="28"/>
          <w:szCs w:val="28"/>
          <w:lang w:val="vi-VN"/>
        </w:rPr>
        <w:t>, gồm 06 Điều (từ Điều 16 đến Điều 21), quy định các nội dung: Tổ chức giám định tư pháp công lập (Điều 16); Hệ thống, chức năng, nhiệm vụ, quyền hạn và cơ cấu tổ chức của tổ chức giám định tư pháp công lập (Điều 17); Tổ chức giám định tư pháp theo vụ việc (Điều 18); Công nhận, hủy bỏ công nhận tổ chức giám định tư pháp theo vụ việc (Điều 19); Văn phòng giám định tư pháp (Điều 20); Quyền, nghĩa vụ của văn phòng giám định tư pháp (Điều 21).</w:t>
      </w:r>
    </w:p>
    <w:p w14:paraId="2EE308DE" w14:textId="7700CAD2" w:rsidR="00135CB5" w:rsidRPr="003D31ED" w:rsidRDefault="00135CB5" w:rsidP="00B31258">
      <w:pPr>
        <w:pStyle w:val="NormalWeb"/>
        <w:spacing w:before="0" w:beforeAutospacing="0" w:after="120" w:afterAutospacing="0"/>
        <w:ind w:firstLine="720"/>
        <w:jc w:val="both"/>
        <w:rPr>
          <w:sz w:val="28"/>
          <w:szCs w:val="28"/>
          <w:lang w:val="vi-VN"/>
        </w:rPr>
      </w:pPr>
      <w:r w:rsidRPr="003D31ED">
        <w:rPr>
          <w:sz w:val="28"/>
          <w:szCs w:val="28"/>
          <w:lang w:val="vi-VN"/>
        </w:rPr>
        <w:t xml:space="preserve">- </w:t>
      </w:r>
      <w:r w:rsidRPr="003D31ED">
        <w:rPr>
          <w:b/>
          <w:bCs/>
          <w:sz w:val="28"/>
          <w:szCs w:val="28"/>
          <w:lang w:val="vi-VN"/>
        </w:rPr>
        <w:t>Chương IV: Trình tự, thủ tục giám định tư pháp</w:t>
      </w:r>
      <w:r w:rsidRPr="003D31ED">
        <w:rPr>
          <w:sz w:val="28"/>
          <w:szCs w:val="28"/>
          <w:lang w:val="vi-VN"/>
        </w:rPr>
        <w:t xml:space="preserve">, gồm: 17 Điều (từ Điều 22 đến Điều 39), quy định các nội dung: Quyền, nghĩa vụ của người trưng cầu giám định tư pháp (Điều 22); Quyền, nghĩa vụ của người yêu cầu giám định tư pháp (Điều 23); Quyền, nghĩa vụ của người giám định tư pháp trong hoạt động giám định tư pháp (Điều 24); Quyền, nghĩa vụ của tổ chức giám định tư pháp trong hoạt động giám định tư pháp (Điều 25); Trưng cầu giám định tư pháp (Điều 26); Yêu cầu giám định tư pháp trong vụ việc dân sự, vụ án hành chính, vụ án hình sự (Điều 27); Tiếp nhận trưng cầu, yêu cầu giám định tư pháp (Điều 28); Giao nhận hồ sơ trưng cầu, yêu cầu giám định tư pháp (Điều 29); Thời hạn giám định tư pháp (Điều 30); Việc giám định tư pháp do cá nhân, tổ chức giám định tư pháp thực hiện (Điều 31); Giám định bổ sung, giám định lại (Điều 32); Hội đồng </w:t>
      </w:r>
      <w:r w:rsidRPr="003D31ED">
        <w:rPr>
          <w:sz w:val="28"/>
          <w:szCs w:val="28"/>
          <w:lang w:val="vi-VN"/>
        </w:rPr>
        <w:lastRenderedPageBreak/>
        <w:t>giám định tư pháp (Điều 33); Văn bản, dữ liệu điện tử ghi nhận quá trình thực hiện giám định tư pháp (Điều 34); Kết luận giám định tư pháp (Điều 35); Đình chỉ việc thực hiện giám định (Điều 36); Hồ sơ giám định tư pháp (Điều 37); Các trường hợp từ chối thực hiện giám định tư pháp, không được thực hiện giám định tư pháp (Điều 38); Tương trợ tư pháp về giám định tư pháp (Điều 39).</w:t>
      </w:r>
    </w:p>
    <w:p w14:paraId="56D7FD45" w14:textId="739022A4" w:rsidR="00135CB5" w:rsidRPr="003D31ED" w:rsidRDefault="00135CB5" w:rsidP="00B31258">
      <w:pPr>
        <w:pStyle w:val="NormalWeb"/>
        <w:spacing w:before="0" w:beforeAutospacing="0" w:after="120" w:afterAutospacing="0"/>
        <w:ind w:firstLine="720"/>
        <w:jc w:val="both"/>
        <w:rPr>
          <w:sz w:val="28"/>
          <w:szCs w:val="28"/>
          <w:lang w:val="vi-VN"/>
        </w:rPr>
      </w:pPr>
      <w:r w:rsidRPr="003D31ED">
        <w:rPr>
          <w:b/>
          <w:bCs/>
          <w:sz w:val="28"/>
          <w:szCs w:val="28"/>
          <w:lang w:val="vi-VN"/>
        </w:rPr>
        <w:t>- Chương V: Chi phí giám định tư pháp; chế độ, chính sách và xử lý vi phạm trong hoạt động giám định tư pháp</w:t>
      </w:r>
      <w:r w:rsidRPr="003D31ED">
        <w:rPr>
          <w:sz w:val="28"/>
          <w:szCs w:val="28"/>
          <w:lang w:val="vi-VN"/>
        </w:rPr>
        <w:t>, gồm 03 Điều (từ Điều 40 đến Điều 42), quy định về: Chi phí giám định tư pháp (Điều 40); Chế độ, chính sách trong hoạt động giám định tư pháp (Điều 41); Xử lý vi phạm trong hoạt động giám định tư pháp (Điều 42).</w:t>
      </w:r>
    </w:p>
    <w:p w14:paraId="371C2AFD" w14:textId="0AD75239" w:rsidR="00135CB5" w:rsidRPr="003D31ED" w:rsidRDefault="00135CB5" w:rsidP="00B31258">
      <w:pPr>
        <w:pStyle w:val="NormalWeb"/>
        <w:spacing w:before="0" w:beforeAutospacing="0" w:after="120" w:afterAutospacing="0"/>
        <w:ind w:firstLine="720"/>
        <w:jc w:val="both"/>
        <w:rPr>
          <w:spacing w:val="-4"/>
          <w:sz w:val="28"/>
          <w:szCs w:val="28"/>
          <w:lang w:val="vi-VN"/>
        </w:rPr>
      </w:pPr>
      <w:r w:rsidRPr="003D31ED">
        <w:rPr>
          <w:b/>
          <w:bCs/>
          <w:spacing w:val="-4"/>
          <w:sz w:val="28"/>
          <w:szCs w:val="28"/>
          <w:lang w:val="vi-VN"/>
        </w:rPr>
        <w:t>- Chương VI: Điều khoản thi hành</w:t>
      </w:r>
      <w:r w:rsidRPr="003D31ED">
        <w:rPr>
          <w:spacing w:val="-4"/>
          <w:sz w:val="28"/>
          <w:szCs w:val="28"/>
          <w:lang w:val="vi-VN"/>
        </w:rPr>
        <w:t>, gồm 03 Điều (từ Điều 43 đến Điều 45), quy định về: Sửa đổi, bổ sung một số quy định liên quan tại Bộ luật Tố tụng hình sự (Điều 43); Hiệu lực thi hành (Điều 44) và Quy định chuyển tiếp (Điều 45).</w:t>
      </w:r>
    </w:p>
    <w:p w14:paraId="4EAA0D77" w14:textId="77777777" w:rsidR="00135CB5" w:rsidRPr="003D31ED" w:rsidRDefault="00135CB5" w:rsidP="00B31258">
      <w:pPr>
        <w:pStyle w:val="NormalWeb"/>
        <w:spacing w:before="0" w:beforeAutospacing="0" w:after="120" w:afterAutospacing="0"/>
        <w:ind w:firstLine="720"/>
        <w:jc w:val="both"/>
        <w:rPr>
          <w:sz w:val="28"/>
          <w:szCs w:val="28"/>
          <w:lang w:val="vi-VN"/>
        </w:rPr>
      </w:pPr>
      <w:r w:rsidRPr="003D31ED">
        <w:rPr>
          <w:b/>
          <w:bCs/>
          <w:sz w:val="28"/>
          <w:szCs w:val="28"/>
          <w:lang w:val="vi-VN"/>
        </w:rPr>
        <w:t>II. Nội dung cơ bản của Luật</w:t>
      </w:r>
    </w:p>
    <w:p w14:paraId="437E8D2C" w14:textId="77777777" w:rsidR="00135CB5" w:rsidRPr="003D31ED" w:rsidRDefault="00135CB5" w:rsidP="00B31258">
      <w:pPr>
        <w:pStyle w:val="NormalWeb"/>
        <w:spacing w:before="0" w:beforeAutospacing="0" w:after="120" w:afterAutospacing="0"/>
        <w:ind w:firstLine="720"/>
        <w:jc w:val="both"/>
        <w:rPr>
          <w:sz w:val="28"/>
          <w:szCs w:val="28"/>
          <w:lang w:val="vi-VN"/>
        </w:rPr>
      </w:pPr>
      <w:r w:rsidRPr="003D31ED">
        <w:rPr>
          <w:b/>
          <w:bCs/>
          <w:sz w:val="28"/>
          <w:szCs w:val="28"/>
          <w:lang w:val="vi-VN"/>
        </w:rPr>
        <w:t>- Điều 1. Phạm vi điều chỉnh</w:t>
      </w:r>
      <w:r w:rsidRPr="003D31ED">
        <w:rPr>
          <w:sz w:val="28"/>
          <w:szCs w:val="28"/>
          <w:lang w:val="vi-VN"/>
        </w:rPr>
        <w:t xml:space="preserve"> </w:t>
      </w:r>
    </w:p>
    <w:p w14:paraId="6CD37B19" w14:textId="7B6A990D" w:rsidR="00135CB5" w:rsidRPr="003D31ED" w:rsidRDefault="00135CB5" w:rsidP="00B31258">
      <w:pPr>
        <w:pStyle w:val="NormalWeb"/>
        <w:spacing w:before="0" w:beforeAutospacing="0" w:after="120" w:afterAutospacing="0"/>
        <w:ind w:firstLine="720"/>
        <w:jc w:val="both"/>
        <w:rPr>
          <w:sz w:val="28"/>
          <w:szCs w:val="28"/>
          <w:lang w:val="vi-VN"/>
        </w:rPr>
      </w:pPr>
      <w:r w:rsidRPr="003D31ED">
        <w:rPr>
          <w:sz w:val="28"/>
          <w:szCs w:val="28"/>
          <w:lang w:val="vi-VN"/>
        </w:rPr>
        <w:t>Luật kế thừa phạm vi điều chỉnh của Luật Giám định tư pháp hiện hành và chỉnh lý về kỹ thuật để cụ thể, rõ ràng hơn.</w:t>
      </w:r>
    </w:p>
    <w:p w14:paraId="709E132C" w14:textId="77777777" w:rsidR="00135CB5" w:rsidRPr="003D31ED" w:rsidRDefault="00135CB5" w:rsidP="00B31258">
      <w:pPr>
        <w:pStyle w:val="NormalWeb"/>
        <w:spacing w:before="0" w:beforeAutospacing="0" w:after="120" w:afterAutospacing="0"/>
        <w:ind w:firstLine="720"/>
        <w:jc w:val="both"/>
        <w:rPr>
          <w:sz w:val="28"/>
          <w:szCs w:val="28"/>
          <w:lang w:val="vi-VN"/>
        </w:rPr>
      </w:pPr>
      <w:r w:rsidRPr="003D31ED">
        <w:rPr>
          <w:b/>
          <w:bCs/>
          <w:sz w:val="28"/>
          <w:szCs w:val="28"/>
          <w:lang w:val="vi-VN"/>
        </w:rPr>
        <w:t>- Điều 2. Đối tượng áp dụng</w:t>
      </w:r>
      <w:r w:rsidRPr="003D31ED">
        <w:rPr>
          <w:sz w:val="28"/>
          <w:szCs w:val="28"/>
          <w:lang w:val="vi-VN"/>
        </w:rPr>
        <w:t xml:space="preserve"> </w:t>
      </w:r>
    </w:p>
    <w:p w14:paraId="08266B5E" w14:textId="68FA97CA" w:rsidR="00135CB5" w:rsidRPr="003D31ED" w:rsidRDefault="00135CB5" w:rsidP="00B31258">
      <w:pPr>
        <w:pStyle w:val="NormalWeb"/>
        <w:spacing w:before="0" w:beforeAutospacing="0" w:after="120" w:afterAutospacing="0"/>
        <w:ind w:firstLine="720"/>
        <w:jc w:val="both"/>
        <w:rPr>
          <w:sz w:val="28"/>
          <w:szCs w:val="28"/>
          <w:lang w:val="vi-VN"/>
        </w:rPr>
      </w:pPr>
      <w:r w:rsidRPr="003D31ED">
        <w:rPr>
          <w:sz w:val="28"/>
          <w:szCs w:val="28"/>
          <w:lang w:val="vi-VN"/>
        </w:rPr>
        <w:t>Luật bổ sung mới Điều này để bảo đảm có quy định rõ ràng đối tượng áp dụng của dự thảo Luật.</w:t>
      </w:r>
    </w:p>
    <w:p w14:paraId="22B8D64C" w14:textId="77777777" w:rsidR="00135CB5"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3. Giải thích từ ngữ</w:t>
      </w:r>
      <w:r w:rsidRPr="00135CB5">
        <w:rPr>
          <w:sz w:val="28"/>
          <w:szCs w:val="28"/>
        </w:rPr>
        <w:t xml:space="preserve"> </w:t>
      </w:r>
    </w:p>
    <w:p w14:paraId="44F19D3C" w14:textId="7B52634F"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 xml:space="preserve">Luật bổ sung, chỉnh sửa nội hàm giải thích từ ngữ đối với các thuật ngữ “Giám định tư pháp”, “Người trưng cầu giám định tư pháp”, “Người yêu cầu giám định tư pháp”; “Người giám định tư pháp”, “Tổ chức giám định tư </w:t>
      </w:r>
      <w:proofErr w:type="gramStart"/>
      <w:r w:rsidRPr="00135CB5">
        <w:rPr>
          <w:sz w:val="28"/>
          <w:szCs w:val="28"/>
        </w:rPr>
        <w:t>pháp”...</w:t>
      </w:r>
      <w:proofErr w:type="gramEnd"/>
      <w:r w:rsidRPr="00135CB5">
        <w:rPr>
          <w:sz w:val="28"/>
          <w:szCs w:val="28"/>
        </w:rPr>
        <w:t xml:space="preserve"> để đảm bảo phù hợp hơn; đồng thời, bổ sung giải thích từ ngữ về “Quy trình giám định tư pháp”, “Quy chuẩn chuyên môn giám định”.</w:t>
      </w:r>
    </w:p>
    <w:p w14:paraId="6A1BF5DE" w14:textId="77777777" w:rsidR="00135CB5"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4. Nguyên tắc giám định tư pháp</w:t>
      </w:r>
      <w:r w:rsidRPr="00135CB5">
        <w:rPr>
          <w:sz w:val="28"/>
          <w:szCs w:val="28"/>
        </w:rPr>
        <w:t xml:space="preserve"> </w:t>
      </w:r>
    </w:p>
    <w:p w14:paraId="0429E775" w14:textId="2801DA2F"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Luật bổ sung nội dung: “1. Tuân thủ pháp luật, tuân theo trình tự, thủ tục giám định, quy trình giám định, quy chuẩn chuyên môn giám định, phương pháp khoa học, kỹ thuật, nghiệp vụ và nguyên tắc: 3. Độc lập trong quá trình thực hiện giám định, đưa ra kết luận giám định tư pháp” để phù hợp với tính chất và đặc thù hoạt động giám định tư pháp.</w:t>
      </w:r>
    </w:p>
    <w:p w14:paraId="1616E2D2" w14:textId="77777777" w:rsidR="00135CB5"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5. Trách nhiệm của cơ quan, tổ chức, cá nhân đối với hoạt động giám định tư pháp</w:t>
      </w:r>
      <w:r w:rsidRPr="00135CB5">
        <w:rPr>
          <w:sz w:val="28"/>
          <w:szCs w:val="28"/>
        </w:rPr>
        <w:t xml:space="preserve"> </w:t>
      </w:r>
    </w:p>
    <w:p w14:paraId="56A1331E" w14:textId="4DB439B6"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Luật đã bổ sung theo hướng quy định rõ trách nhiệm của tổ chức, cơ quan trong phối hợp, tạo điều kiện để người giám định tư pháp thực hiện giám định theo quy định của Luật, cụ thể: Cơ quan, tổ chức, cá nhân có trách nhiệm phối hợp, tạo điều kiện để người giám định tư pháp thực hiện giám định theo quy định của Luật này và quy định khác của pháp luật có liên quan.</w:t>
      </w:r>
    </w:p>
    <w:p w14:paraId="65A82802" w14:textId="77777777" w:rsidR="00135CB5" w:rsidRDefault="00135CB5" w:rsidP="00B31258">
      <w:pPr>
        <w:pStyle w:val="NormalWeb"/>
        <w:spacing w:before="0" w:beforeAutospacing="0" w:after="120" w:afterAutospacing="0"/>
        <w:ind w:firstLine="720"/>
        <w:jc w:val="both"/>
        <w:rPr>
          <w:sz w:val="28"/>
          <w:szCs w:val="28"/>
        </w:rPr>
      </w:pPr>
      <w:r>
        <w:rPr>
          <w:b/>
          <w:bCs/>
          <w:sz w:val="28"/>
          <w:szCs w:val="28"/>
        </w:rPr>
        <w:lastRenderedPageBreak/>
        <w:t xml:space="preserve">- </w:t>
      </w:r>
      <w:r w:rsidRPr="00135CB5">
        <w:rPr>
          <w:b/>
          <w:bCs/>
          <w:sz w:val="28"/>
          <w:szCs w:val="28"/>
        </w:rPr>
        <w:t>Điều 6. Chính sách của Nhà nước đối với hoạt động giám định tư pháp</w:t>
      </w:r>
      <w:r w:rsidRPr="00135CB5">
        <w:rPr>
          <w:sz w:val="28"/>
          <w:szCs w:val="28"/>
        </w:rPr>
        <w:t xml:space="preserve"> </w:t>
      </w:r>
    </w:p>
    <w:p w14:paraId="0132E7E9" w14:textId="070854C1"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Bổ sung quy định “có chính sách ưu đãi tạo điều kiện thuận lợi cho tổ chức giám định tư pháp ngoài công lập, tổ chức giám định tư pháp theo vụ việc hoặc tổ chức khác khi tham gia hoạt động giám định tư pháp” để đảm bảo thu hút các tổ chức có chuyên môn, nhất là các tổ chức ngoài khu vực nhà nước tham gia vào hoạt động tố tụng, qua đó, góp phần giảm tải cho cơ quan nhà nước và đáp ứng tốt hơn yêu cầu của hoạt động tố tụng; đồng thời, đảm bảo thực hiện đúng quan điểm chỉ đạo của Đảng tại Nghị quyết số 27 và Chỉ thị số 54 về đẩy mạnh xã hội hóa giám định tư pháp.</w:t>
      </w:r>
    </w:p>
    <w:p w14:paraId="340260FC" w14:textId="77777777" w:rsidR="00135CB5" w:rsidRPr="00B31258" w:rsidRDefault="00135CB5" w:rsidP="00B31258">
      <w:pPr>
        <w:pStyle w:val="NormalWeb"/>
        <w:spacing w:before="0" w:beforeAutospacing="0" w:after="120" w:afterAutospacing="0"/>
        <w:ind w:firstLine="720"/>
        <w:jc w:val="both"/>
        <w:rPr>
          <w:spacing w:val="-8"/>
          <w:sz w:val="28"/>
          <w:szCs w:val="28"/>
        </w:rPr>
      </w:pPr>
      <w:r w:rsidRPr="00B31258">
        <w:rPr>
          <w:b/>
          <w:bCs/>
          <w:spacing w:val="-8"/>
          <w:sz w:val="28"/>
          <w:szCs w:val="28"/>
        </w:rPr>
        <w:t>- Điều 7. Trách nhiệm quản lý nhà nước trong hoạt động giám định tư pháp</w:t>
      </w:r>
      <w:r w:rsidRPr="00B31258">
        <w:rPr>
          <w:spacing w:val="-8"/>
          <w:sz w:val="28"/>
          <w:szCs w:val="28"/>
        </w:rPr>
        <w:t xml:space="preserve"> </w:t>
      </w:r>
    </w:p>
    <w:p w14:paraId="18F7793D" w14:textId="7F13C1E5"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Luật chỉ quy định nguyên tắc chung về trách nhiệm quản lý nhà nước trong hoạt động giám định tư pháp của các bộ, cơ quan ngang bộ, Ủy ban nhân dân tỉnh, thành phố; trách nhiệm quản lý nhà nước cụ thể của các cơ quan sẽ được quy định tại Nghị định của Chính phủ.</w:t>
      </w:r>
    </w:p>
    <w:p w14:paraId="325CC0BF" w14:textId="77777777" w:rsidR="00135CB5"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9. Các hành vi bị nghiêm cấm</w:t>
      </w:r>
      <w:r w:rsidRPr="00135CB5">
        <w:rPr>
          <w:sz w:val="28"/>
          <w:szCs w:val="28"/>
        </w:rPr>
        <w:t xml:space="preserve"> </w:t>
      </w:r>
    </w:p>
    <w:p w14:paraId="68F2D75A" w14:textId="5A4F6183"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Luật sửa đổi, bổ sung theo hướng tách riêng các hành vi bị nghiêm cấm đối với từng chủ thể trong hoạt động giám định tư pháp cho rõ ràng, dễ áp dụng, bao gồm: (1) Người trưng cầu, yêu cầu giám định; (2) Người giám định tư pháp; (3) Tổ chức giám định tư pháp; (4) Tổ chức cá nhân khác. Đồng thời, bổ sung hành vi cấm “Nhận bất kỳ một khoản tiền, tài sản hoặc lợi ích nào từ cá nhân, tổ chức để làm sai lệch nội dung trưng cầu, yêu cầu giám định tư pháp” đối với người trưng cầu, yêu cầu giám định; bổ sung hành vi cấm “Nhận bất kỳ khoản tiền hoặc lợi ích khác từ người trưng cầu, yêu cầu giám định hoặc người khác có liên quan ngoài khoản chi phí giám định, bồi dưỡng giám định theo quy định của pháp luật” đối với người giám định tư pháp, tổ chức giám định tư pháp để bảo đảm tính vô tư, khách quan của các chủ thể trong hoạt động giám định tư pháp.</w:t>
      </w:r>
    </w:p>
    <w:p w14:paraId="65647B1A" w14:textId="77777777" w:rsidR="00135CB5"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10. Tiêu chuẩn giám định viên tư pháp</w:t>
      </w:r>
      <w:r w:rsidRPr="00135CB5">
        <w:rPr>
          <w:sz w:val="28"/>
          <w:szCs w:val="28"/>
        </w:rPr>
        <w:t xml:space="preserve"> </w:t>
      </w:r>
    </w:p>
    <w:p w14:paraId="473C73E5" w14:textId="2B5B3747"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Bỏ tiêu chuẩn “có sức khỏe” để thực thi phương án cắt giảm, đơn giản hóa quy định liên quan đến hoạt động kinh doanh thuộc phạm vi quản lý nhà nước của Bộ Tư pháp được ban hành kèm theo Quyết định số 87/QĐ-TTg ngày 19/01/2024 của Thủ tướng Chính phủ, thay vào đó, để cá nhân hành nghề tự bảo đảm về sức khỏe khi hành nghề. Bổ sung tiêu chuẩn người được đề nghị bổ nhiệm giám định viên tư pháp “Đã qua khoá bồi dưỡng kiến thức pháp luật và nghiệp vụ giám định tư pháp” nhằm thực hiện các chỉ đạo của Ban Chỉ đạo Trung ương về phòng, chống tham nhũng, lãng phí tiêu cực về nâng cao chất lượng, năng lực, tính chuyên nghiệp của đội ngũ người giám định tư pháp.</w:t>
      </w:r>
    </w:p>
    <w:p w14:paraId="50A71CC7" w14:textId="77777777" w:rsidR="006643BF"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11. Bổ nhiệm, miễn nhiệm giám định viên tư pháp</w:t>
      </w:r>
      <w:r w:rsidRPr="00135CB5">
        <w:rPr>
          <w:sz w:val="28"/>
          <w:szCs w:val="28"/>
        </w:rPr>
        <w:t xml:space="preserve"> </w:t>
      </w:r>
    </w:p>
    <w:p w14:paraId="7536F267" w14:textId="3BE80F7E"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 xml:space="preserve">Luật bỏ các quy định về trình tự, thủ tục bổ nhiệm, miễn nhiệm giám định viên tư pháp tại Điều 9, Điều 10 Luật Giám định tư pháp hiện hành để giao Chính phủ quy định nhằm thực hiện chỉ đạo của Bộ Chính trị tại Kết luận 119-KL/TW, Nghị quyết số 66-NQ/TW. Đồng thời, sửa đổi, bổ sung quy định về thẩm quyền </w:t>
      </w:r>
      <w:r w:rsidRPr="00135CB5">
        <w:rPr>
          <w:sz w:val="28"/>
          <w:szCs w:val="28"/>
        </w:rPr>
        <w:lastRenderedPageBreak/>
        <w:t>bổ nhiệm, miễn nhiệm giám định viên tư pháp theo hướng các bộ, ngành thực hiện bổ nhiệm, miễn nhiệm người làm việc tại bộ, ngành mình để khắc phục những khó khăn, vướng mắc trong thực tiễn. Sửa đổi, bổ sung các quy định về “những trường hợp không được bổ nhiệm giám định viên tư pháp”; “trường hợp bị miễn nhiệm”; “miễn nhiệm giám định viên tư pháp”; “bổ nhiệm lại giám định viên tư pháp” cho đầy đủ, phù hợp với thực tế, khó khăn, vướng mắc trên thực tế trong quá trình quản lý nhà nước về giám định tư pháp tại các địa phương.</w:t>
      </w:r>
    </w:p>
    <w:p w14:paraId="692E9D2A" w14:textId="77777777" w:rsidR="006643BF"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12. Quyền và nghĩa vụ của giám định viên tư pháp</w:t>
      </w:r>
      <w:r w:rsidRPr="00135CB5">
        <w:rPr>
          <w:sz w:val="28"/>
          <w:szCs w:val="28"/>
        </w:rPr>
        <w:t xml:space="preserve"> </w:t>
      </w:r>
    </w:p>
    <w:p w14:paraId="57FE4DEE" w14:textId="3607ED7D"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Luật tách riêng quy định về quyền của giám định viên tư pháp và nghĩa vụ của giám định viên tư pháp để bảo đảm rõ ràng, dễ áp dụng, có sự phân tách giữa quyền, nghĩa vụ chung của giám định viên tư pháp và quyền, nghĩa vụ riêng của người giám định tư pháp khi thực hiện giám định quy định tại Điều 24; Bổ sung nghĩa vụ của giám định viên tư pháp phải “Tham gia lớp bồi dưỡng kiến thức pháp luật và nghiệp vụ giám định tư pháp hằng năm” nhằm thực hiện các chỉ đạo của Ban Chỉ đạo Trung ương về phòng, chống tham nhũng, lãng phí tiêu cực về nâng cao chất lượng, năng lực, tính chuyên nghiệp của đội ngũ người giám định tư pháp và nghĩa vụ của giám định viên tư pháp “Tuân thủ nguyên tắc, trình tự, thủ tục giám định tư pháp quy định tại Luật này” để bảo đảm hoạt động giám định nền nếp, tuân thủ đúng quy định của pháp luật.</w:t>
      </w:r>
    </w:p>
    <w:p w14:paraId="6D2A4E0D" w14:textId="77777777" w:rsidR="006643BF"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13. Tiêu chuẩn của người giám định tư pháp theo vụ việc</w:t>
      </w:r>
      <w:r w:rsidRPr="00135CB5">
        <w:rPr>
          <w:sz w:val="28"/>
          <w:szCs w:val="28"/>
        </w:rPr>
        <w:t xml:space="preserve"> </w:t>
      </w:r>
    </w:p>
    <w:p w14:paraId="52008EAF" w14:textId="3C503C69"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Bỏ tiêu chuẩn “có sức khỏe” để thực thi phương án cắt giảm, đơn giản hóa quy định liên quan đến hoạt động kinh doanh thuộc phạm vi quản lý nhà nước của Bộ Tư pháp được ban hành kèm theo Quyết định số 87/QĐ-TTg ngày 19/01/2024 của Thủ tướng Chính phủ, thay vào đó, để cá nhân hành nghề tự bảo đảm về sức khỏe khi hành nghề. Quy định rõ, cụ thể hơn trường hợp người không có trình độ đại học nhưng có kiến thức chuyên sâu, kinh nghiệm thực tiễn và kỹ năng chuyên môn ở lĩnh vực, ngành nghề cần giám định có thể được cơ quan, tổ chức xem xét quyết định lựa chọn, công nhận; và để bảo đảm chất lượng trong trường hợp công nhận người giám định tư pháp theo vụ việc này thì cơ quan, tổ chức chịu trách nhiệm về việc quyết định công nhận.</w:t>
      </w:r>
    </w:p>
    <w:p w14:paraId="484C80D1" w14:textId="77777777" w:rsidR="006643BF"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14. Công nhận, huỷ bỏ công nhận người giám định tư pháp theo vụ việc</w:t>
      </w:r>
      <w:r w:rsidRPr="00135CB5">
        <w:rPr>
          <w:sz w:val="28"/>
          <w:szCs w:val="28"/>
        </w:rPr>
        <w:t xml:space="preserve"> </w:t>
      </w:r>
    </w:p>
    <w:p w14:paraId="7A6EA6A3" w14:textId="0B01349F"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Quy định rõ hơn thẩm quyền công nhận, hủy bỏ công nhận người giám định tư pháp theo vụ việc giữa Trung ương và địa phương, tương tự như thẩm quyền bổ nhiệm, miễn nhiệm giám định viên tư pháp. Kế thừa quy định của Luật hiện hành về trưng cầu giám định ngoài danh sách người giám định tư pháp theo vụ việc đã được công nhận. Bổ sung “trường hợp không được công nhận người giám định tư pháp theo vụ việc”; “trường hợp bị hủy bỏ, hủy bỏ công nhận người giám định tư pháp theo vụ việc” tương tự với các quy định về trường hợp không được bổ nhiệm giám định viên tư pháp, miễn nhiệm giám định viên tư pháp.</w:t>
      </w:r>
    </w:p>
    <w:p w14:paraId="47BAE947" w14:textId="77777777" w:rsidR="006643BF"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15. Quyền và nghĩa vụ của người giám định tư pháp theo vụ việc</w:t>
      </w:r>
      <w:r w:rsidRPr="00135CB5">
        <w:rPr>
          <w:sz w:val="28"/>
          <w:szCs w:val="28"/>
        </w:rPr>
        <w:t xml:space="preserve"> </w:t>
      </w:r>
    </w:p>
    <w:p w14:paraId="01FBBDF8" w14:textId="39F6AF96"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lastRenderedPageBreak/>
        <w:t>Đây là Điều mới của Luật nhằm quy định cụ thể quyền và nghĩa vụ của người giám định tư pháp theo vụ việc khi được công nhận. Đặc biệt, quy định nghĩa vụ của người giám định tư pháp theo vụ việc phải “Tham gia lớp bồi dưỡng kiến thức pháp luật và nghiệp vụ giám định tư pháp hằng năm”; “Tuân thủ nguyên tắc, trình tự, thủ tục giám định tư pháp quy định tại Luật này” tương tự như nghĩa vụ của giám định viên tư pháp, góp phần nâng cao chất lượng, năng lực, tính chuyên nghiệp của đội ngũ người giám định tư pháp theo vụ việc.</w:t>
      </w:r>
    </w:p>
    <w:p w14:paraId="18EFB0C6" w14:textId="77777777" w:rsidR="006643BF"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16. Tổ chức giám định tư pháp công lập</w:t>
      </w:r>
      <w:r w:rsidRPr="00135CB5">
        <w:rPr>
          <w:sz w:val="28"/>
          <w:szCs w:val="28"/>
        </w:rPr>
        <w:t xml:space="preserve"> </w:t>
      </w:r>
    </w:p>
    <w:p w14:paraId="31B38539" w14:textId="68943630"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Sửa đổi, bổ sung Luật hiện hành theo hướng tách thành 02 Điều quy định về tổ chức giám định tư pháp công lập và hệ thống, chức năng, nhiệm vụ, quyền hạn và cơ cấu tổ chức của tổ chức giám định tư pháp công lập để bảo đảm rõ ràng, dễ áp dụng. Bổ sung quy định tổ chức giám định tư pháp công lập là đơn vị sự nghiệp công lập được thực hiện dịch vụ giám định ngoài tố tụng để đáp ứng nhu cầu của cơ quan, tổ chức, cá nhân, xã hội.</w:t>
      </w:r>
    </w:p>
    <w:p w14:paraId="1C743DB0" w14:textId="77777777" w:rsidR="006643BF"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17. Hệ thống, chức năng, nhiệm vụ, quyền hạn và cơ cấu tổ chức của tổ chức giám định tư pháp công lập</w:t>
      </w:r>
      <w:r w:rsidRPr="00135CB5">
        <w:rPr>
          <w:sz w:val="28"/>
          <w:szCs w:val="28"/>
        </w:rPr>
        <w:t xml:space="preserve"> </w:t>
      </w:r>
    </w:p>
    <w:p w14:paraId="4F0AA30A" w14:textId="3E5D4D88"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Sửa đổi, bổ sung quy định: Tổ chức giám định tư pháp công lập thuộc Viện kiểm sát nhân dân tối cao thực hiện giám định chuyên ngành âm thanh, kỹ thuật số và điện tử; Tổ chức giám định tư pháp công lập thuộc Công an tỉnh, thành phố được thực hiện giám định pháp y tử thi và giám định pháp y thương tích.</w:t>
      </w:r>
    </w:p>
    <w:p w14:paraId="744D338F" w14:textId="77777777" w:rsidR="006643BF"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18. Tổ chức giám định tư pháp theo vụ việc</w:t>
      </w:r>
      <w:r w:rsidRPr="00135CB5">
        <w:rPr>
          <w:sz w:val="28"/>
          <w:szCs w:val="28"/>
        </w:rPr>
        <w:t xml:space="preserve"> </w:t>
      </w:r>
    </w:p>
    <w:p w14:paraId="661DA47A" w14:textId="326F5644"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Sửa đổi, bổ sung các điều kiện công nhận tổ chức giám định tư pháp theo vụ việc tại điểm b, c, d khoản 1 Điều 18 dự thảo theo hướng nâng cao tiêu chuẩn của các tổ chức giám định tư pháp theo vụ việc, qua đó góp phần nâng cao chất lượng, tính chuyên nghiệp của hoạt động giám định tư pháp.</w:t>
      </w:r>
    </w:p>
    <w:p w14:paraId="6EC24FC6" w14:textId="77777777" w:rsidR="006643BF"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19. Công nhận, huỷ bỏ công nhận tổ chức giám định tư pháp theo vụ việc</w:t>
      </w:r>
      <w:r w:rsidRPr="00135CB5">
        <w:rPr>
          <w:sz w:val="28"/>
          <w:szCs w:val="28"/>
        </w:rPr>
        <w:t xml:space="preserve"> </w:t>
      </w:r>
    </w:p>
    <w:p w14:paraId="1A3BC11A" w14:textId="50BFF261"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Bổ sung quy định về trường hợp hủy bỏ công nhận người giám định tư pháp theo vụ việc để bảo đảm chất lượng, kịp thời rà soát, kiện toàn tổ chức giám định trên thực tế. Đồng thời, giao Chính phủ quy định về hồ sơ, trình tự, thủ tục công nhận, huỷ bỏ công nhận tổ chức giám định tư pháp theo vụ việc.</w:t>
      </w:r>
    </w:p>
    <w:p w14:paraId="271DB9CB" w14:textId="77777777" w:rsidR="006643BF"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20. Văn phòng giám định tư pháp</w:t>
      </w:r>
      <w:r w:rsidRPr="00135CB5">
        <w:rPr>
          <w:sz w:val="28"/>
          <w:szCs w:val="28"/>
        </w:rPr>
        <w:t xml:space="preserve"> </w:t>
      </w:r>
    </w:p>
    <w:p w14:paraId="016BC1B0" w14:textId="2F7B4548"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 xml:space="preserve">Luật quy định Văn phòng giám định tư pháp được thành lập và đăng ký hoạt động trong các chuyên ngành cổ vật, di vật, bản quyền tác giả, ADN, tài liệu, kỹ thuật số và điện tử, dấu vết đường vân và các lĩnh vực tài chính, ngân hàng, xây dựng, tài nguyên; riêng các chuyên ngành ADN, tài liệu, kỹ thuật số và điện tử, dấu vết đường vân thì Văn phòng giám định tư pháp không được thực hiện giám định tư pháp trong tố tụng hình sự, trừ trường hợp được người trưng cầu giám định tư pháp trưng cầu trong trường hợp đặc biệt để đảm bảo thực hiện các chỉ đạo của Đảng về đẩy mạnh xã hội hóa ở một số lĩnh vực, chuyên ngành giám </w:t>
      </w:r>
      <w:r w:rsidRPr="00135CB5">
        <w:rPr>
          <w:sz w:val="28"/>
          <w:szCs w:val="28"/>
        </w:rPr>
        <w:lastRenderedPageBreak/>
        <w:t>định thực sự có nhu cầu lớn, thường xuyên, bảo đảm phù hợp với yêu cầu của thực tế và phù hợp với tính chất của hoạt động tố tụng.</w:t>
      </w:r>
    </w:p>
    <w:p w14:paraId="11A36518" w14:textId="77777777" w:rsidR="006643BF" w:rsidRPr="00B31258" w:rsidRDefault="00135CB5" w:rsidP="00B31258">
      <w:pPr>
        <w:pStyle w:val="NormalWeb"/>
        <w:spacing w:before="0" w:beforeAutospacing="0" w:after="120" w:afterAutospacing="0"/>
        <w:ind w:firstLine="720"/>
        <w:jc w:val="both"/>
        <w:rPr>
          <w:spacing w:val="-8"/>
          <w:sz w:val="28"/>
          <w:szCs w:val="28"/>
        </w:rPr>
      </w:pPr>
      <w:r w:rsidRPr="00B31258">
        <w:rPr>
          <w:b/>
          <w:bCs/>
          <w:spacing w:val="-8"/>
          <w:sz w:val="28"/>
          <w:szCs w:val="28"/>
        </w:rPr>
        <w:t>- Điều 21. Quyền, nghĩa vụ của Văn phòng giám định tư pháp (Điều mới)</w:t>
      </w:r>
      <w:r w:rsidRPr="00B31258">
        <w:rPr>
          <w:spacing w:val="-8"/>
          <w:sz w:val="28"/>
          <w:szCs w:val="28"/>
        </w:rPr>
        <w:t xml:space="preserve"> </w:t>
      </w:r>
    </w:p>
    <w:p w14:paraId="1DF23C1B" w14:textId="3A6D6408"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Đây là nội dung mới để bảo đảm tính minh bạch, tạo hành lang pháp lý cho hoạt động của Văn phòng, cũng như là cơ sở để thực hiện chức năng quản lý nhà nước đối với tổ chức, hoạt động của Văn phòng giám định tư pháp.</w:t>
      </w:r>
    </w:p>
    <w:p w14:paraId="70F89001" w14:textId="3601E802" w:rsidR="00135CB5" w:rsidRPr="00135CB5"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22. Quyền, nghĩa vụ của người trưng cầu giám định tư pháp</w:t>
      </w:r>
      <w:r w:rsidRPr="00135CB5">
        <w:rPr>
          <w:sz w:val="28"/>
          <w:szCs w:val="28"/>
        </w:rPr>
        <w:t xml:space="preserve"> Luật quy định rõ nội dung, lĩnh vực hoặc chuyên ngành cần giám định trong quyết định trưng cầu đối với vụ án, vụ việc đang giải quyết; nội dung trưng cầu phải cụ thể, rõ ràng, phù hợp với đối tượng cần giám định; tránh tình trạng nội dung trưng cầu chung chung, hoặc không phù hợp với chuyên môn cần giám định trên thực tế. Trách nhiệm thông báo cho tổ chức, người thực hiện giám định biết việc ngừng tiến hành giải quyết vụ việc hoặc dừng việc thực hiện giám định để khắc phục tình trạng một số cơ quan trưng cầu khi dừng giám định không thông báo cho tổ chức, cá nhân thực hiện giám định biết. Điều này gây lãng phí về nhân lực, thời gian, chi phí thực hiện giám định. Bổ sung nghĩa vụ của người trưng cầu giám định phải chịu trách nhiệm trước pháp luật về thông tin, tài liệu, mẫu vật (nếu có) do mình cung cấp.</w:t>
      </w:r>
    </w:p>
    <w:p w14:paraId="32FD8380" w14:textId="66124450" w:rsidR="006643BF" w:rsidRDefault="006643BF" w:rsidP="00B31258">
      <w:pPr>
        <w:pStyle w:val="NormalWeb"/>
        <w:spacing w:before="0" w:beforeAutospacing="0" w:after="120" w:afterAutospacing="0"/>
        <w:ind w:firstLine="720"/>
        <w:jc w:val="both"/>
        <w:rPr>
          <w:sz w:val="28"/>
          <w:szCs w:val="28"/>
        </w:rPr>
      </w:pPr>
      <w:r>
        <w:rPr>
          <w:b/>
          <w:bCs/>
          <w:sz w:val="28"/>
          <w:szCs w:val="28"/>
        </w:rPr>
        <w:t xml:space="preserve">- </w:t>
      </w:r>
      <w:r w:rsidR="00135CB5" w:rsidRPr="00135CB5">
        <w:rPr>
          <w:b/>
          <w:bCs/>
          <w:sz w:val="28"/>
          <w:szCs w:val="28"/>
        </w:rPr>
        <w:t>Điều 23. Quyền, nghĩa vụ của người yêu cầu giám định tư pháp</w:t>
      </w:r>
      <w:r w:rsidR="00135CB5" w:rsidRPr="00135CB5">
        <w:rPr>
          <w:sz w:val="28"/>
          <w:szCs w:val="28"/>
        </w:rPr>
        <w:t xml:space="preserve"> </w:t>
      </w:r>
    </w:p>
    <w:p w14:paraId="0AB9648D" w14:textId="446A098F"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Luật bỏ quy định về “Người yêu cầu giám định chỉ được thực hiện quyền tự yêu cầu giám định trước khi Tòa án ra quyết định đưa vụ án ra xét xử sơ thẩm” để tạo điều kiện cho người tham gia tố tụng trong việc thu thập chứng cứ trong quá trình tham gia tố tụng, phù hợp với quy định của Luật Tổ chức Tòa án nhân dân năm 2024.</w:t>
      </w:r>
    </w:p>
    <w:p w14:paraId="019859AB" w14:textId="77777777" w:rsidR="006643BF"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24. Quyền, nghĩa vụ của người giám định tư pháp trong hoạt động giám định tư pháp</w:t>
      </w:r>
      <w:r w:rsidRPr="00135CB5">
        <w:rPr>
          <w:sz w:val="28"/>
          <w:szCs w:val="28"/>
        </w:rPr>
        <w:t xml:space="preserve"> </w:t>
      </w:r>
    </w:p>
    <w:p w14:paraId="05531991" w14:textId="65D398C3"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 xml:space="preserve">Bổ sung quyền được yêu cầu người trưng cầu giám định tư pháp, người yêu cầu giám định tư pháp cung cấp đầy đủ thông tin, tài liệu, mẫu vật có liên quan đến đối tượng, nội dung cần giám định để phù hợp với nghĩa vụ của người trưng cầu, yêu cầu giám định tư pháp. Bổ sung quyền được miễn trừ trách nhiệm pháp lý khi đưa ra kết luận giám định trừ trường hợp cố ý làm sai lệch kết luận giám định. Theo quy định của pháp luật, kết luận giám định là một trong những nguồn chứng cứ và người thực hiện giám định phải chịu trách nhiệm cá nhân đối với kết luận giám định do mình đưa ra; trách nhiệm pháp lý của người giám định tư pháp là rất lớn. Thực tế, hiện nay người thực hiện giám định tư pháp trong các lĩnh vực chưa có tổ chức giám định tư pháp công lập (tài chính, ngân hàng, xây dựng, nông nghiệp, môi trường...) còn có tâm lý e ngại, né tránh, không muốn tham gia thực hiện giám định. Do đó, việc bổ sung quy định này có thể thu hút thêm nhiều người có chuyên môn tham gia vào lĩnh vực giám định, để người thực hiện giám định không còn tâm lý lo sợ trách nhiệm pháp lý, tập trung hơn vào chuyên môn, đưa ra các kết luận khách quan, chính xác hơn. Bổ sung quyền được hưởng thù lao </w:t>
      </w:r>
      <w:r w:rsidRPr="00135CB5">
        <w:rPr>
          <w:sz w:val="28"/>
          <w:szCs w:val="28"/>
        </w:rPr>
        <w:lastRenderedPageBreak/>
        <w:t>hoặc tiền bồi dưỡng giám định; được hưởng bồi dưỡng tham dự phiên toà và chi phí cần thiết cho việc tham dự phiên toà do toà án triệu tập chi trả để bảo đảm quyền lợi, chế độ, chính sách cho cá nhân khi tham gia thực hiện giám định.</w:t>
      </w:r>
    </w:p>
    <w:p w14:paraId="4A5E5FA0" w14:textId="77777777" w:rsidR="006643BF"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25. Quyền, nghĩa vụ của tổ chức giám định tư pháp trong hoạt động giám định tư pháp</w:t>
      </w:r>
      <w:r w:rsidRPr="00135CB5">
        <w:rPr>
          <w:sz w:val="28"/>
          <w:szCs w:val="28"/>
        </w:rPr>
        <w:t xml:space="preserve"> </w:t>
      </w:r>
    </w:p>
    <w:p w14:paraId="600886D2" w14:textId="4CB4AD04"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Bổ sung tổ chức giám định trong hoạt động giám định tư pháp có quyền đề nghị người trưng cầu giám định tư pháp hoặc cơ quan có thẩm quyền thực hiện các biện pháp theo quy định của pháp luật để bảo vệ quyền, lợi ích, uy tín, tài sản của tổ chức do tham gia vụ án, vụ việc; để tạo điều kiện, bảo vệ cho tổ chức khi tham gia giám định. Bổ sung nghĩa vụ của tổ chức giám định phải bảo quản đối tượng giám định, tài liệu, mẫu vật có liên quan đã nhận và gửi trả lại cơ quan có thẩm quyền theo quy định.</w:t>
      </w:r>
    </w:p>
    <w:p w14:paraId="5FD556C3" w14:textId="77777777" w:rsidR="006643BF"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26. Trưng cầu giám định tư pháp</w:t>
      </w:r>
      <w:r w:rsidRPr="00135CB5">
        <w:rPr>
          <w:sz w:val="28"/>
          <w:szCs w:val="28"/>
        </w:rPr>
        <w:t xml:space="preserve"> </w:t>
      </w:r>
    </w:p>
    <w:p w14:paraId="42291A81" w14:textId="21875505"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Bổ sung các quy định chặt chẽ hơn về trưng cầu giám định: (1) quy định mang tính nguyên tắc về việc trưng cầu giám định tại khoản 1; (2) quy định rõ nội dung yêu cầu giám định để khắc phục những tồn tại, hạn chế trong hoạt động trưng cầu giám định trên thực tế, vẫn còn tình trạng trưng cầu giám định khi chứng cứ, tài liệu thu thập đã đủ để làm rõ những vấn đề phải chứng minh hoặc nội dung trưng cầu mang tính pháp lý...</w:t>
      </w:r>
    </w:p>
    <w:p w14:paraId="2597C128" w14:textId="77777777" w:rsidR="006643BF" w:rsidRDefault="00135CB5" w:rsidP="00B31258">
      <w:pPr>
        <w:pStyle w:val="NormalWeb"/>
        <w:spacing w:before="0" w:beforeAutospacing="0" w:after="120" w:afterAutospacing="0"/>
        <w:ind w:firstLine="720"/>
        <w:jc w:val="both"/>
        <w:rPr>
          <w:b/>
          <w:bCs/>
          <w:sz w:val="28"/>
          <w:szCs w:val="28"/>
        </w:rPr>
      </w:pPr>
      <w:r>
        <w:rPr>
          <w:b/>
          <w:bCs/>
          <w:sz w:val="28"/>
          <w:szCs w:val="28"/>
        </w:rPr>
        <w:t xml:space="preserve">- </w:t>
      </w:r>
      <w:r w:rsidRPr="00135CB5">
        <w:rPr>
          <w:b/>
          <w:bCs/>
          <w:sz w:val="28"/>
          <w:szCs w:val="28"/>
        </w:rPr>
        <w:t>Điều 27. Yêu cầu giám định tư pháp trong vụ việc dân sự, vụ án hành chính, vụ án hình sự</w:t>
      </w:r>
    </w:p>
    <w:p w14:paraId="3DEA9623" w14:textId="49D9CFC2"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Sửa đổi, bổ sung quy định trường hợp đối tượng giám định, tài liệu, mẫu vật có liên quan (nếu có) đang do cơ quan có thẩm quyền giữ thì người yêu cầu giám định có quyền yêu cầu cơ quan có thẩm quyền bàn giao cho người giám định tư pháp, tổ chức giám định tư pháp để thực hiện giám định để bảo đảm quyền yêu cầu giám định của người yêu cầu giám định được thực hiện hiệu quả.</w:t>
      </w:r>
    </w:p>
    <w:p w14:paraId="6AEAB259" w14:textId="77777777" w:rsidR="006643BF"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28. Tiếp nhận trưng cầu, yêu cầu giám định tư pháp</w:t>
      </w:r>
      <w:r w:rsidRPr="00135CB5">
        <w:rPr>
          <w:sz w:val="28"/>
          <w:szCs w:val="28"/>
        </w:rPr>
        <w:t xml:space="preserve"> </w:t>
      </w:r>
    </w:p>
    <w:p w14:paraId="6B8E9D4C" w14:textId="4404101B"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Đây là nội dung mới về tiếp nhận trưng cầu, yêu cầu giám định trên cơ sở các quy định của Luật hiện hành, để bảo đảm rõ ràng về trình tự, thủ tục thực hiện giám định. Bổ sung quy định về phân cấp tiếp nhận, thực hiện giám định để khắc phục tình trạng tập trung trưng cầu cơ quan Trung ương, gây quá tải ở cấp Trung ương dẫn đến không bảo đảm thời hạn giải quyết vụ án, vụ việc. Đồng thời, việc bổ sung quy định này nhằm thể chế hóa chỉ đạo của Đảng.</w:t>
      </w:r>
    </w:p>
    <w:p w14:paraId="60F8872B" w14:textId="77777777" w:rsidR="006643BF"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29. Giao nhận hồ sơ trưng cầu, yêu cầu giám định</w:t>
      </w:r>
      <w:r w:rsidRPr="00135CB5">
        <w:rPr>
          <w:sz w:val="28"/>
          <w:szCs w:val="28"/>
        </w:rPr>
        <w:t xml:space="preserve"> </w:t>
      </w:r>
    </w:p>
    <w:p w14:paraId="59354B9E" w14:textId="48C8F8AB"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 xml:space="preserve">Bổ sung thêm quy định mang tính nguyên tắc về việc gửi hồ sơ trưng cầu, yêu cầu giám định bằng văn bản điện tử được thực hiện theo quy định của pháp luật về việc gửi, nhận văn bản điện tử để bảo đảm ứng dụng công nghệ thông tin trong giai đoạn hiện nay. Sửa đổi quy định chặt chẽ hơn đối với việc giao, nhận đối tượng giám định pháp y, pháp y tâm thần là con người thì người trưng cầu, yêu cầu giám định có trách nhiệm chủ trì, phối hợp với cá nhân, tổ chức được </w:t>
      </w:r>
      <w:r w:rsidRPr="00135CB5">
        <w:rPr>
          <w:sz w:val="28"/>
          <w:szCs w:val="28"/>
        </w:rPr>
        <w:lastRenderedPageBreak/>
        <w:t>trưng cầu giám định bố trí lực lượng chuyên trách quản lý đối tượng giám định trong quá trình thực hiện giám định theo quy định của Chính phủ để nhằm khắc phục những tồn tại, hạn chế trong việc quản lý đối tượng tâm thần trong thời gian qua trên thực tế.</w:t>
      </w:r>
    </w:p>
    <w:p w14:paraId="29B034C5" w14:textId="77777777" w:rsidR="006643BF"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30. Thời hạn giám định tư pháp</w:t>
      </w:r>
      <w:r w:rsidRPr="00135CB5">
        <w:rPr>
          <w:sz w:val="28"/>
          <w:szCs w:val="28"/>
        </w:rPr>
        <w:t xml:space="preserve"> </w:t>
      </w:r>
    </w:p>
    <w:p w14:paraId="6CA2D286" w14:textId="39666EAA"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Sửa đổi thời hạn theo hướng rút ngắn thời hạn giám định tối đa để khắc phục tình trạng kéo dài thời gian giám định, bảo đảm phù hợp với thời hạn điều tra tại Bộ luật Tố tụng hình sự. Đồng thời việc sửa đổi nhằm thể chế hóa chỉ đạo của Đảng tại Báo cáo số 231-BC/BNCTW ngày 16/01/2023 của Ban Nội chính Trung ương: “Sửa đổi quy định tại khoản 3, Điều 26a, Luật sửa đổi, bổ sung một số điều của Luật giám định tư pháp năm 2020 theo hướng giảm thời hạn giám định tối đa từ 04 tháng xuống 03 tháng để đảm bảo thời hạn điều tra”. Quy định rõ hơn về thời điểm bắt đầu tính thời hạn giám định. Bổ sung thời hạn đề nghị cung cấp bổ sung hồ sơ, tài liệu của người, tổ chức thực hiện giám định và thời hạn cung cấp bổ sung của cơ quan tiến hành tố tụng, khắc phục tình trạng kéo dài việc cung cấp bổ sung hồ sơ, tài liệu, mẫu vật trên thực tế. Tiếp thu ý kiến thẩm tra, bổ sung thêm thời hạn giám định đối với vụ việc giám định đặc thù, đặc biệt phức tạp thì thực hiện theo quy định của Chính phủ.</w:t>
      </w:r>
    </w:p>
    <w:p w14:paraId="5D444D66" w14:textId="77777777" w:rsidR="006643BF" w:rsidRPr="00B31258" w:rsidRDefault="00135CB5" w:rsidP="00B31258">
      <w:pPr>
        <w:pStyle w:val="NormalWeb"/>
        <w:spacing w:before="0" w:beforeAutospacing="0" w:after="120" w:afterAutospacing="0"/>
        <w:ind w:firstLine="720"/>
        <w:jc w:val="both"/>
        <w:rPr>
          <w:spacing w:val="-8"/>
          <w:sz w:val="28"/>
          <w:szCs w:val="28"/>
        </w:rPr>
      </w:pPr>
      <w:r w:rsidRPr="00B31258">
        <w:rPr>
          <w:b/>
          <w:bCs/>
          <w:spacing w:val="-8"/>
          <w:sz w:val="28"/>
          <w:szCs w:val="28"/>
        </w:rPr>
        <w:t>- Điều 31. Việc giám định do cá nhân, tổ chức giám định tư pháp thực hiện</w:t>
      </w:r>
      <w:r w:rsidRPr="00B31258">
        <w:rPr>
          <w:spacing w:val="-8"/>
          <w:sz w:val="28"/>
          <w:szCs w:val="28"/>
        </w:rPr>
        <w:t xml:space="preserve"> </w:t>
      </w:r>
    </w:p>
    <w:p w14:paraId="3D734EA0" w14:textId="67E52834"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Quy định cụ thể hơn trách nhiệm của người đứng đầu trong trường hợp giám định tập thể mà có ý kiến, kết luận giám định khác nhau giữa những người thực hiện giám định nhằm nâng cao vai trò, trách nhiệm của tổ chức chủ quản khi cử người tham gia giám định, nâng cao, bảo đảm chất lượng kết luận giám định.</w:t>
      </w:r>
    </w:p>
    <w:p w14:paraId="3BD31307" w14:textId="77777777" w:rsidR="006643BF"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32. Giám định bổ sung, giám định lại</w:t>
      </w:r>
      <w:r w:rsidRPr="00135CB5">
        <w:rPr>
          <w:sz w:val="28"/>
          <w:szCs w:val="28"/>
        </w:rPr>
        <w:t xml:space="preserve"> </w:t>
      </w:r>
    </w:p>
    <w:p w14:paraId="0B9C11FE" w14:textId="205A1B39"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Kế thừa quy định của pháp luật hiện hành, đồng thời, sửa đổi “Việc giám định lại được thực hiện trong trường hợp có nghi ngờ cho rằng kết luận giám định lần đầu không chính xác...” cho phù hợp với quy định của Bộ luật tố tụng hình sự.</w:t>
      </w:r>
    </w:p>
    <w:p w14:paraId="79CADD3F" w14:textId="77777777" w:rsidR="006643BF"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33. Hội đồng giám định tư pháp</w:t>
      </w:r>
      <w:r w:rsidRPr="00135CB5">
        <w:rPr>
          <w:sz w:val="28"/>
          <w:szCs w:val="28"/>
        </w:rPr>
        <w:t xml:space="preserve"> </w:t>
      </w:r>
    </w:p>
    <w:p w14:paraId="7D6AE3C8" w14:textId="2B8DCBA9"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Luật bổ sung thẩm quyền của Chủ tịch Uỷ ban nhân dân tỉnh, thành phố quyết định thành lập Hội đồng giám định để thực hiện giám định lại lần thứ hai để phù hợp với tình hình thực tiễn. Đồng thời, sửa đổi khoản 2 Điều 33 dự thảo Luật để phù hợp với quy định của Bộ luật Tố tụng hình sự.</w:t>
      </w:r>
    </w:p>
    <w:p w14:paraId="0C519A01" w14:textId="77777777" w:rsidR="006643BF"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34. Văn bản hoặc dữ liệu điện tử ghi nhận quá trình thực hiện giám định tư pháp</w:t>
      </w:r>
      <w:r w:rsidRPr="00135CB5">
        <w:rPr>
          <w:sz w:val="28"/>
          <w:szCs w:val="28"/>
        </w:rPr>
        <w:t xml:space="preserve"> </w:t>
      </w:r>
    </w:p>
    <w:p w14:paraId="08B17DCD" w14:textId="7696A555"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Luật bổ sung quy định việc ghi nhận quá trình thực hiện giám định tư pháp là dữ liệu điện tử.</w:t>
      </w:r>
    </w:p>
    <w:p w14:paraId="2872C189" w14:textId="77777777" w:rsidR="006643BF"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35. Kết luận giám định tư pháp</w:t>
      </w:r>
      <w:r w:rsidRPr="00135CB5">
        <w:rPr>
          <w:sz w:val="28"/>
          <w:szCs w:val="28"/>
        </w:rPr>
        <w:t xml:space="preserve"> </w:t>
      </w:r>
    </w:p>
    <w:p w14:paraId="1C33C49E" w14:textId="318DD009"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 xml:space="preserve">Bổ sung quy định về nguyên tắc, tiêu chí đánh giá, sử dụng kết luận giám định để thể chế hóa chỉ đạo của Đảng tại Nghị quyết số 49-NQ/TW ngày 02/6/2005: “Xác định rõ cơ chế đánh giá kết luận giám định, bảo đảm đúng đắn, </w:t>
      </w:r>
      <w:r w:rsidRPr="00135CB5">
        <w:rPr>
          <w:sz w:val="28"/>
          <w:szCs w:val="28"/>
        </w:rPr>
        <w:lastRenderedPageBreak/>
        <w:t>khách quan để làm căn cứ giải quyết vụ việc”; Báo cáo của Đảng đoàn Quốc hội nêu ngày 03/12/2024 một số bất cập của Luật Giám định tư pháp: “Chưa quy định rõ việc sử dụng kết luận giám định khi có sự khác nhau về cùng một nội dung giám định". Bổ sung quy định về sử dụng chữ ký số trong kết luận giám định.</w:t>
      </w:r>
    </w:p>
    <w:p w14:paraId="6418BA27" w14:textId="77777777" w:rsidR="006643BF"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36. Đình chỉ việc thực hiện giám định (điều mới)</w:t>
      </w:r>
      <w:r w:rsidRPr="00135CB5">
        <w:rPr>
          <w:sz w:val="28"/>
          <w:szCs w:val="28"/>
        </w:rPr>
        <w:t xml:space="preserve"> </w:t>
      </w:r>
    </w:p>
    <w:p w14:paraId="090A9C25" w14:textId="55777D8F"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Bổ sung 01 điều mới về đình chỉ việc thực hiện giám định để khắc phục tình trạng một số cơ quan trưng cầu khi dừng giám định không thông báo cho tổ chức, cá nhân thực hiện giám định biết; gây lãng phí về nhân lực, thời gian, chi phí thực hiện giám định.</w:t>
      </w:r>
    </w:p>
    <w:p w14:paraId="58D431CF" w14:textId="77777777" w:rsidR="006643BF"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37. Hồ sơ giám định tư pháp</w:t>
      </w:r>
      <w:r w:rsidRPr="00135CB5">
        <w:rPr>
          <w:sz w:val="28"/>
          <w:szCs w:val="28"/>
        </w:rPr>
        <w:t xml:space="preserve"> </w:t>
      </w:r>
    </w:p>
    <w:p w14:paraId="7714FA80" w14:textId="23AA56E4"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Kế thừa quy định của Luật hiện hành. Đồng thời, bổ sung quy định về việc lưu trữ hồ sơ giám định tư pháp bằng điện tử.</w:t>
      </w:r>
    </w:p>
    <w:p w14:paraId="726712BC" w14:textId="77777777" w:rsidR="006643BF"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38. Các trường hợp từ chối giám định tư pháp, không được thực hiện giám định tư pháp</w:t>
      </w:r>
      <w:r w:rsidRPr="00135CB5">
        <w:rPr>
          <w:sz w:val="28"/>
          <w:szCs w:val="28"/>
        </w:rPr>
        <w:t xml:space="preserve"> </w:t>
      </w:r>
    </w:p>
    <w:p w14:paraId="7ADAF024" w14:textId="5F87A8E4" w:rsidR="00135CB5" w:rsidRPr="00B31258" w:rsidRDefault="00135CB5" w:rsidP="00B31258">
      <w:pPr>
        <w:pStyle w:val="NormalWeb"/>
        <w:spacing w:before="0" w:beforeAutospacing="0" w:after="120" w:afterAutospacing="0"/>
        <w:ind w:firstLine="720"/>
        <w:jc w:val="both"/>
        <w:rPr>
          <w:spacing w:val="-8"/>
          <w:sz w:val="28"/>
          <w:szCs w:val="28"/>
        </w:rPr>
      </w:pPr>
      <w:r w:rsidRPr="00B31258">
        <w:rPr>
          <w:spacing w:val="-8"/>
          <w:sz w:val="28"/>
          <w:szCs w:val="28"/>
        </w:rPr>
        <w:t>Bổ sung thêm 01 khoản về các trường hợp từ chối giám định trên cơ sở các quy định hiện có của Luật Giám định tư pháp (quy định tập trung tại 01 khoản để dễ theo dõi, áp dụng); đồng thời, để thể chế hóa chỉ đạo của Đảng tại Báo cáo ngày 03/12/2024 của Đảng đoàn Quốc hội nêu một số bất cập của Luật Giám định tư pháp: “Chưa quy định rõ các trường hợp được quyền từ chối giám định tư pháp".</w:t>
      </w:r>
    </w:p>
    <w:p w14:paraId="6BF43F5A" w14:textId="77777777" w:rsidR="006643BF"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39. Tương trợ tư pháp về giám định tư pháp</w:t>
      </w:r>
      <w:r w:rsidRPr="00135CB5">
        <w:rPr>
          <w:sz w:val="28"/>
          <w:szCs w:val="28"/>
        </w:rPr>
        <w:t xml:space="preserve"> </w:t>
      </w:r>
    </w:p>
    <w:p w14:paraId="3C3B87CB" w14:textId="7746A351"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Kế thừa quy định hiện hành.</w:t>
      </w:r>
    </w:p>
    <w:p w14:paraId="769BE206" w14:textId="77777777" w:rsidR="006643BF"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40. Chi phí giám định tư pháp</w:t>
      </w:r>
      <w:r w:rsidRPr="00135CB5">
        <w:rPr>
          <w:sz w:val="28"/>
          <w:szCs w:val="28"/>
        </w:rPr>
        <w:t xml:space="preserve"> </w:t>
      </w:r>
    </w:p>
    <w:p w14:paraId="52D5542E" w14:textId="142F5350"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Luật sửa đổi quy định theo hướng giao cơ quan, tổ chức thực hiện giám định lập dự toán, thanh toán, quyết toán chi phí giám định tư pháp để khắc phục những khó khăn, vướng mắc trong quá trình chi trả, thanh quyết toán chi phí giám định. Đồng thời, quy định việc thực hiện giám định của cán bộ, công chức là hoạt động công vụ, cơ quan chủ quản khi cử người tham gia thực hiện giám định phải bảo đảm kinh phí hoạt động cho cán bộ, công chức của mình; Bổ sung các quy định về chi phí giám định tư pháp của các loại hình tổ chức giám định để bảo đảm thuận tiện áp dụng với từng mô hình trên thực tế.</w:t>
      </w:r>
    </w:p>
    <w:p w14:paraId="54C99311" w14:textId="77777777" w:rsidR="006643BF"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41. Chế độ, chính sách trong hoạt động giám định tư pháp</w:t>
      </w:r>
      <w:r w:rsidRPr="00135CB5">
        <w:rPr>
          <w:sz w:val="28"/>
          <w:szCs w:val="28"/>
        </w:rPr>
        <w:t xml:space="preserve"> </w:t>
      </w:r>
    </w:p>
    <w:p w14:paraId="5D0B55F4" w14:textId="553B08B3"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Quy định một số cơ chế, chính sách, chế độ đặc thù cho giám định viên tư pháp nhằm tiếp tục thể chế hóa chỉ đạo của Đảng về tăng cường chế độ, chính sách cho đội ngũ người làm giám định tư pháp để thu hút những người có năng lực, chuyên môn cao tham gia vào hoạt động giám định. Trong đó có nội dung quy định “4. Bộ, cơ quan ngang bộ, Hội đồng nhân dân tỉnh, thành phố căn cứ khả năng, điều kiện thực tế của Bộ, cơ quan ngang bộ, địa phương quy định chế độ, chính sách khác để hỗ trợ người giám định tư pháp, thu hút chuyên gia, tổ chức có năng lực tham gia hoạt động giám định tư pháp.”</w:t>
      </w:r>
    </w:p>
    <w:p w14:paraId="4C0A67CD" w14:textId="77777777" w:rsidR="006643BF" w:rsidRDefault="00135CB5" w:rsidP="00B31258">
      <w:pPr>
        <w:pStyle w:val="NormalWeb"/>
        <w:spacing w:before="0" w:beforeAutospacing="0" w:after="120" w:afterAutospacing="0"/>
        <w:ind w:firstLine="720"/>
        <w:jc w:val="both"/>
        <w:rPr>
          <w:sz w:val="28"/>
          <w:szCs w:val="28"/>
        </w:rPr>
      </w:pPr>
      <w:r>
        <w:rPr>
          <w:b/>
          <w:bCs/>
          <w:sz w:val="28"/>
          <w:szCs w:val="28"/>
        </w:rPr>
        <w:lastRenderedPageBreak/>
        <w:t xml:space="preserve">- </w:t>
      </w:r>
      <w:r w:rsidRPr="00135CB5">
        <w:rPr>
          <w:b/>
          <w:bCs/>
          <w:sz w:val="28"/>
          <w:szCs w:val="28"/>
        </w:rPr>
        <w:t>Điều 42. Xử lý vi phạm trong hoạt động giám định tư pháp (điều mới)</w:t>
      </w:r>
      <w:r w:rsidRPr="00135CB5">
        <w:rPr>
          <w:sz w:val="28"/>
          <w:szCs w:val="28"/>
        </w:rPr>
        <w:t xml:space="preserve"> </w:t>
      </w:r>
    </w:p>
    <w:p w14:paraId="16ED6B67" w14:textId="541BDD6C"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Bổ sung nguyên tắc xử lý vi phạm trong hoạt động giám định tư pháp của người trưng cầu, người thực hiện giám định tư pháp và các cá nhân, tổ chức có liên quan trong hoạt động giám định tư pháp nhằm nâng cao trách nhiệm của mỗi cá nhân, tổ chức đối với công tác giám định. Qua đó, nâng cao chất lượng, hiệu quả của công tác trưng cầu, thực hiện và kết luận giám định tư pháp, đáp ứng tốt yêu cầu của hoạt động tố tụng.</w:t>
      </w:r>
    </w:p>
    <w:p w14:paraId="2F77F916" w14:textId="77777777" w:rsidR="006643BF"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43. Sửa đổi, bổ sung khoản 1 Điều 136 Bộ luật Tố tụng hình sự số 101/2015/QH13 đã được sửa đổi, bổ sung một số điều theo Luật số 02/2021/QH15, Luật số 34/2024/QH15, Luật số 59/2024/QH15 và Luật số 99/2025/QH15</w:t>
      </w:r>
      <w:r w:rsidRPr="00135CB5">
        <w:rPr>
          <w:sz w:val="28"/>
          <w:szCs w:val="28"/>
        </w:rPr>
        <w:t xml:space="preserve"> </w:t>
      </w:r>
    </w:p>
    <w:p w14:paraId="2D3E0844" w14:textId="463D0F12"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Sửa đổi, bổ sung khoản 1 Điều 136 Bộ luật Tố tụng hình sự để bảo đảm phù hợp với các nội dung sửa đổi có liên quan tại dự thảo Luật.</w:t>
      </w:r>
    </w:p>
    <w:p w14:paraId="71DAEE37" w14:textId="77777777" w:rsidR="006643BF"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44. Hiệu lực thi hành</w:t>
      </w:r>
      <w:r w:rsidRPr="00135CB5">
        <w:rPr>
          <w:sz w:val="28"/>
          <w:szCs w:val="28"/>
        </w:rPr>
        <w:t xml:space="preserve"> </w:t>
      </w:r>
    </w:p>
    <w:p w14:paraId="3FCFD4DF" w14:textId="289B88C6"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Luật này có hiệu lực thi hành từ ngày 01 tháng 05 năm 2026.</w:t>
      </w:r>
    </w:p>
    <w:p w14:paraId="23264362" w14:textId="4C69A7C9" w:rsidR="00135CB5" w:rsidRPr="00135CB5" w:rsidRDefault="00135CB5" w:rsidP="00B31258">
      <w:pPr>
        <w:pStyle w:val="NormalWeb"/>
        <w:spacing w:before="0" w:beforeAutospacing="0" w:after="120" w:afterAutospacing="0"/>
        <w:ind w:firstLine="720"/>
        <w:jc w:val="both"/>
        <w:rPr>
          <w:sz w:val="28"/>
          <w:szCs w:val="28"/>
        </w:rPr>
      </w:pPr>
      <w:r>
        <w:rPr>
          <w:b/>
          <w:bCs/>
          <w:sz w:val="28"/>
          <w:szCs w:val="28"/>
        </w:rPr>
        <w:t xml:space="preserve">- </w:t>
      </w:r>
      <w:r w:rsidRPr="00135CB5">
        <w:rPr>
          <w:b/>
          <w:bCs/>
          <w:sz w:val="28"/>
          <w:szCs w:val="28"/>
        </w:rPr>
        <w:t>Điều 45. Điều khoản chuyển tiếp</w:t>
      </w:r>
    </w:p>
    <w:p w14:paraId="0DF3CE50" w14:textId="57B8ED20" w:rsidR="00135CB5" w:rsidRPr="00135CB5" w:rsidRDefault="00135CB5" w:rsidP="00B31258">
      <w:pPr>
        <w:pStyle w:val="NormalWeb"/>
        <w:spacing w:before="0" w:beforeAutospacing="0" w:after="120" w:afterAutospacing="0"/>
        <w:ind w:firstLine="720"/>
        <w:jc w:val="both"/>
        <w:rPr>
          <w:sz w:val="28"/>
          <w:szCs w:val="28"/>
        </w:rPr>
      </w:pPr>
      <w:r>
        <w:rPr>
          <w:sz w:val="28"/>
          <w:szCs w:val="28"/>
        </w:rPr>
        <w:t xml:space="preserve">1. </w:t>
      </w:r>
      <w:r w:rsidRPr="00135CB5">
        <w:rPr>
          <w:sz w:val="28"/>
          <w:szCs w:val="28"/>
        </w:rPr>
        <w:t>Quyết định bổ nhiệm giám định viên tư pháp, thẻ giám định viên tư pháp, quyết định công nhận người giám định tư pháp theo vụ việc, tổ chức giám định tư pháp theo vụ việc được ban hành theo quy định của Luật Giám định tư pháp số 13/2012/QH13 đã được sửa đổi, bổ sung một số điều theo Luật số 35/2018/QH14 và Luật số 56/2020/QH14 tiếp tục có hiệu lực.</w:t>
      </w:r>
    </w:p>
    <w:p w14:paraId="5D3E8005" w14:textId="14A4C463" w:rsidR="00135CB5" w:rsidRPr="00135CB5" w:rsidRDefault="00135CB5" w:rsidP="00B31258">
      <w:pPr>
        <w:pStyle w:val="NormalWeb"/>
        <w:spacing w:before="0" w:beforeAutospacing="0" w:after="120" w:afterAutospacing="0"/>
        <w:ind w:firstLine="720"/>
        <w:jc w:val="both"/>
        <w:rPr>
          <w:sz w:val="28"/>
          <w:szCs w:val="28"/>
        </w:rPr>
      </w:pPr>
      <w:r>
        <w:rPr>
          <w:sz w:val="28"/>
          <w:szCs w:val="28"/>
        </w:rPr>
        <w:t xml:space="preserve">2. </w:t>
      </w:r>
      <w:r w:rsidRPr="00135CB5">
        <w:rPr>
          <w:sz w:val="28"/>
          <w:szCs w:val="28"/>
        </w:rPr>
        <w:t>Trường hợp hồ sơ bổ nhiệm, miễn nhiệm, cấp, thu hồi thẻ giám định viên tư pháp, công nhận người giám định tư pháp theo vụ việc, tổ chức giám định tư pháp theo vụ việc đã được cơ quan có thẩm quyền tiếp nhận trước ngày Luật này có hiệu lực thi hành thì cơ quan có thẩm quyền đã tiếp nhận hồ sơ tiếp tục thực hiện theo quy định của văn bản quy phạm pháp luật tại thời điểm tiếp nhận hồ sơ.</w:t>
      </w:r>
    </w:p>
    <w:p w14:paraId="41C2190E" w14:textId="76C0202B" w:rsidR="00135CB5" w:rsidRPr="00135CB5" w:rsidRDefault="00135CB5" w:rsidP="00B31258">
      <w:pPr>
        <w:pStyle w:val="NormalWeb"/>
        <w:spacing w:before="0" w:beforeAutospacing="0" w:after="120" w:afterAutospacing="0"/>
        <w:ind w:firstLine="720"/>
        <w:jc w:val="both"/>
        <w:rPr>
          <w:sz w:val="28"/>
          <w:szCs w:val="28"/>
        </w:rPr>
      </w:pPr>
      <w:r>
        <w:rPr>
          <w:sz w:val="28"/>
          <w:szCs w:val="28"/>
        </w:rPr>
        <w:t xml:space="preserve">3. </w:t>
      </w:r>
      <w:r w:rsidRPr="00135CB5">
        <w:rPr>
          <w:sz w:val="28"/>
          <w:szCs w:val="28"/>
        </w:rPr>
        <w:t>Cơ quan có thẩm quyền bổ nhiệm giám định viên tư pháp, cấp thẻ giám định viên tư pháp theo quy định của Luật này có thẩm quyền miễn nhiệm, bổ nhiệm lại, thu hồi thẻ, cấp lại thẻ giám định viên tư pháp đối với giám định viên tư pháp đã được cơ quan có thẩm quyền bổ nhiệm giám định viên tư pháp, cấp thẻ giám định viên tư pháp theo quy định của Luật Giám định tư pháp số 13/2012/QH13 đã được sửa đổi, bổ sung một số điều theo Luật số 35/2018/QH14 và Luật số 56/2020/QH14.</w:t>
      </w:r>
    </w:p>
    <w:p w14:paraId="4E4814BD" w14:textId="1C83F3E5" w:rsidR="00135CB5" w:rsidRPr="00135CB5" w:rsidRDefault="00135CB5" w:rsidP="00B31258">
      <w:pPr>
        <w:pStyle w:val="NormalWeb"/>
        <w:spacing w:before="0" w:beforeAutospacing="0" w:after="120" w:afterAutospacing="0"/>
        <w:ind w:firstLine="720"/>
        <w:jc w:val="both"/>
        <w:rPr>
          <w:sz w:val="28"/>
          <w:szCs w:val="28"/>
        </w:rPr>
      </w:pPr>
      <w:r>
        <w:rPr>
          <w:sz w:val="28"/>
          <w:szCs w:val="28"/>
        </w:rPr>
        <w:t xml:space="preserve">4. </w:t>
      </w:r>
      <w:r w:rsidRPr="00135CB5">
        <w:rPr>
          <w:sz w:val="28"/>
          <w:szCs w:val="28"/>
        </w:rPr>
        <w:t>Trường hợp việc giám định đã được tiếp nhận, thực hiện trước ngày Luật này có hiệu lực thi hành thì người giám định tư pháp, tổ chức giám định tư pháp tiếp tục thực hiện giám định, thanh toán, quyết toán chi phí giám định, bồi dưỡng giám định tư pháp được thực hiện theo quy định của văn bản quy phạm pháp luật tại thời điểm tiếp nhận hồ sơ.</w:t>
      </w:r>
    </w:p>
    <w:p w14:paraId="3E506AA8" w14:textId="6C7AEA09" w:rsidR="00135CB5" w:rsidRPr="00135CB5" w:rsidRDefault="00135CB5" w:rsidP="00B31258">
      <w:pPr>
        <w:pStyle w:val="NormalWeb"/>
        <w:spacing w:before="0" w:beforeAutospacing="0" w:after="120" w:afterAutospacing="0"/>
        <w:ind w:firstLine="720"/>
        <w:jc w:val="both"/>
        <w:rPr>
          <w:sz w:val="28"/>
          <w:szCs w:val="28"/>
        </w:rPr>
      </w:pPr>
      <w:r>
        <w:rPr>
          <w:sz w:val="28"/>
          <w:szCs w:val="28"/>
        </w:rPr>
        <w:lastRenderedPageBreak/>
        <w:t xml:space="preserve">5. </w:t>
      </w:r>
      <w:r w:rsidRPr="00135CB5">
        <w:rPr>
          <w:sz w:val="28"/>
          <w:szCs w:val="28"/>
        </w:rPr>
        <w:t>Văn phòng giám định tư pháp đã được thành lập và đăng ký hoạt động trước ngày Luật này có hiệu lực thì tiếp tục được hoạt động theo quy định của Luật này.</w:t>
      </w:r>
    </w:p>
    <w:p w14:paraId="2E187A43" w14:textId="77777777" w:rsidR="00135CB5" w:rsidRPr="00135CB5" w:rsidRDefault="00135CB5" w:rsidP="00B31258">
      <w:pPr>
        <w:pStyle w:val="NormalWeb"/>
        <w:spacing w:before="0" w:beforeAutospacing="0" w:after="120" w:afterAutospacing="0"/>
        <w:ind w:firstLine="720"/>
        <w:jc w:val="both"/>
        <w:rPr>
          <w:sz w:val="28"/>
          <w:szCs w:val="28"/>
        </w:rPr>
      </w:pPr>
      <w:r w:rsidRPr="00135CB5">
        <w:rPr>
          <w:b/>
          <w:bCs/>
          <w:sz w:val="28"/>
          <w:szCs w:val="28"/>
        </w:rPr>
        <w:t xml:space="preserve">III. Một số nội dung liên quan đến hoạt động giám định tư pháp trong Công </w:t>
      </w:r>
      <w:proofErr w:type="gramStart"/>
      <w:r w:rsidRPr="00135CB5">
        <w:rPr>
          <w:b/>
          <w:bCs/>
          <w:sz w:val="28"/>
          <w:szCs w:val="28"/>
        </w:rPr>
        <w:t>an</w:t>
      </w:r>
      <w:proofErr w:type="gramEnd"/>
      <w:r w:rsidRPr="00135CB5">
        <w:rPr>
          <w:b/>
          <w:bCs/>
          <w:sz w:val="28"/>
          <w:szCs w:val="28"/>
        </w:rPr>
        <w:t xml:space="preserve"> nhân dân</w:t>
      </w:r>
    </w:p>
    <w:p w14:paraId="7C171DE6" w14:textId="77777777" w:rsidR="00135CB5" w:rsidRPr="00B31258" w:rsidRDefault="00135CB5" w:rsidP="00B31258">
      <w:pPr>
        <w:pStyle w:val="NormalWeb"/>
        <w:spacing w:before="0" w:beforeAutospacing="0" w:after="120" w:afterAutospacing="0"/>
        <w:ind w:firstLine="720"/>
        <w:jc w:val="both"/>
        <w:rPr>
          <w:spacing w:val="-12"/>
          <w:sz w:val="28"/>
          <w:szCs w:val="28"/>
        </w:rPr>
      </w:pPr>
      <w:r w:rsidRPr="00B31258">
        <w:rPr>
          <w:b/>
          <w:bCs/>
          <w:spacing w:val="-12"/>
          <w:sz w:val="28"/>
          <w:szCs w:val="28"/>
        </w:rPr>
        <w:t>1. Trách nhiệm của cơ quan tiến hành tố tụng ở Trung ương (Khoản 1 Điều 8)</w:t>
      </w:r>
    </w:p>
    <w:p w14:paraId="1DE2FE49" w14:textId="659FA465" w:rsidR="00135CB5" w:rsidRPr="00135CB5" w:rsidRDefault="00135CB5" w:rsidP="00B31258">
      <w:pPr>
        <w:pStyle w:val="NormalWeb"/>
        <w:spacing w:before="0" w:beforeAutospacing="0" w:after="120" w:afterAutospacing="0"/>
        <w:ind w:firstLine="720"/>
        <w:jc w:val="both"/>
        <w:rPr>
          <w:sz w:val="28"/>
          <w:szCs w:val="28"/>
        </w:rPr>
      </w:pPr>
      <w:r>
        <w:rPr>
          <w:sz w:val="28"/>
          <w:szCs w:val="28"/>
        </w:rPr>
        <w:t xml:space="preserve">- </w:t>
      </w:r>
      <w:r w:rsidRPr="00135CB5">
        <w:rPr>
          <w:sz w:val="28"/>
          <w:szCs w:val="28"/>
        </w:rPr>
        <w:t xml:space="preserve">Điểm a, khoản 1 Điều 8 quy định “a) Bộ Công </w:t>
      </w:r>
      <w:proofErr w:type="gramStart"/>
      <w:r w:rsidRPr="00135CB5">
        <w:rPr>
          <w:sz w:val="28"/>
          <w:szCs w:val="28"/>
        </w:rPr>
        <w:t>an</w:t>
      </w:r>
      <w:proofErr w:type="gramEnd"/>
      <w:r w:rsidRPr="00135CB5">
        <w:rPr>
          <w:sz w:val="28"/>
          <w:szCs w:val="28"/>
        </w:rPr>
        <w:t xml:space="preserve"> chủ trì, phối hợp với Bộ Quốc phòng, Bộ Tư pháp, Viện kiểm sát nhân dân tối cao, Tòa án nhân dân tối cao ban hành quy định cụ thể về trưng cầu, yêu cầu giám định và đánh giá, sử dụng kết luận giám định tư pháp trong quá trình giải quyết các vụ việc, vụ án hình sự;”. Nội dung này, Thủ tướng Chính phủ đã ban hành Quyết định số 2835/QĐ-TTg ngày 31/12/2025 ban hành Danh mục và phân công đơn vị chủ trì soạn thảo văn bản quy định chi tiết các luật, nghị quyết được Quốc hội khóa XV thông qua tại Kỳ họp thứ 10, Bộ Công an đã có Chương trình số 01/CTr-BCA-V03 ngày 06/01/2026 về xây dựng văn bản QPPL năm 2026, theo đó: C09 được giao chủ trì phối hợp các đơn vị liên quan tham mưu lãnh đạo Bộ xây dựng Thông tư liên tịch của Bộ trưởng Bộ Công an, Bộ trưởng Bộ Quốc phòng, Bộ trưởng Bộ Tư pháp, Viện trưởng Viện kiểm sát nhân dân tối cao, Chánh án Tòa án nhân dân tối cao quy định về trưng cầu, yêu cầu giám định và đánh giá, sử dụng kết luận giám định trong giải quyết vụ việc, vụ án hình sự.</w:t>
      </w:r>
    </w:p>
    <w:p w14:paraId="28420891" w14:textId="22A30F17" w:rsidR="00135CB5" w:rsidRPr="00135CB5" w:rsidRDefault="00135CB5" w:rsidP="00B31258">
      <w:pPr>
        <w:pStyle w:val="NormalWeb"/>
        <w:spacing w:before="0" w:beforeAutospacing="0" w:after="120" w:afterAutospacing="0"/>
        <w:ind w:firstLine="720"/>
        <w:jc w:val="both"/>
        <w:rPr>
          <w:sz w:val="28"/>
          <w:szCs w:val="28"/>
        </w:rPr>
      </w:pPr>
      <w:r>
        <w:rPr>
          <w:sz w:val="28"/>
          <w:szCs w:val="28"/>
        </w:rPr>
        <w:t xml:space="preserve">- </w:t>
      </w:r>
      <w:r w:rsidRPr="00135CB5">
        <w:rPr>
          <w:sz w:val="28"/>
          <w:szCs w:val="28"/>
        </w:rPr>
        <w:t>Về xây dựng cơ sở dữ liệu về giám định tư pháp: Bộ Công an được giao phối hợp Viện kiểm sát nhân dân tối cao xây dựng cơ sở dữ liệu giám định tư pháp trong trưng cầu, yêu cầu giám định và đánh giá, sử dụng kết luận giám định trong tố tụng hình sự gắn với thống kê tội phạm (điểm b khoản 1 Điều 8).</w:t>
      </w:r>
    </w:p>
    <w:p w14:paraId="35DD01E1" w14:textId="77777777" w:rsidR="006643BF" w:rsidRDefault="00135CB5" w:rsidP="00B31258">
      <w:pPr>
        <w:pStyle w:val="NormalWeb"/>
        <w:spacing w:before="0" w:beforeAutospacing="0" w:after="120" w:afterAutospacing="0"/>
        <w:ind w:firstLine="720"/>
        <w:jc w:val="both"/>
        <w:rPr>
          <w:sz w:val="28"/>
          <w:szCs w:val="28"/>
        </w:rPr>
      </w:pPr>
      <w:r w:rsidRPr="00135CB5">
        <w:rPr>
          <w:b/>
          <w:bCs/>
          <w:sz w:val="28"/>
          <w:szCs w:val="28"/>
        </w:rPr>
        <w:t>2. Về tiêu chuẩn giám định viên tư pháp (Điều 10) và bổ nhiệm, miễn nhiệm giám định viên tư pháp (Điều 11)</w:t>
      </w:r>
      <w:r w:rsidRPr="00135CB5">
        <w:rPr>
          <w:sz w:val="28"/>
          <w:szCs w:val="28"/>
        </w:rPr>
        <w:t xml:space="preserve"> </w:t>
      </w:r>
    </w:p>
    <w:p w14:paraId="084F788C" w14:textId="7E73A710"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Tiêu chuẩn giám định viên tư pháp lĩnh vực kỹ thuật hình sự (Điều 10): C09 đã chủ trì tham mưu lãnh đạo Bộ xây dựng Thông tư quy định tiêu chuẩn giám định viên tư pháp lĩnh vực kỹ thuật hình sự trên cơ sở kế thừa nội dung các tiêu chuẩn đã quy định tại Thông tư số 32/2022/TT-BCA ngày 12/9/2022.</w:t>
      </w:r>
    </w:p>
    <w:p w14:paraId="6BD04C7A" w14:textId="4CE9854F" w:rsidR="00135CB5" w:rsidRPr="00B31258" w:rsidRDefault="00135CB5" w:rsidP="00B31258">
      <w:pPr>
        <w:pStyle w:val="NormalWeb"/>
        <w:spacing w:before="0" w:beforeAutospacing="0" w:after="120" w:afterAutospacing="0"/>
        <w:ind w:firstLine="720"/>
        <w:jc w:val="both"/>
        <w:rPr>
          <w:spacing w:val="-4"/>
          <w:sz w:val="28"/>
          <w:szCs w:val="28"/>
        </w:rPr>
      </w:pPr>
      <w:r w:rsidRPr="00B31258">
        <w:rPr>
          <w:spacing w:val="-4"/>
          <w:sz w:val="28"/>
          <w:szCs w:val="28"/>
        </w:rPr>
        <w:t>- Về tiêu chuẩn giám định viên pháp y: Thực hiện theo quy định của Bộ Y tế.</w:t>
      </w:r>
    </w:p>
    <w:p w14:paraId="3112D84F" w14:textId="5FD86CC1" w:rsidR="00135CB5" w:rsidRPr="00135CB5" w:rsidRDefault="00135CB5" w:rsidP="00B31258">
      <w:pPr>
        <w:pStyle w:val="NormalWeb"/>
        <w:spacing w:before="0" w:beforeAutospacing="0" w:after="120" w:afterAutospacing="0"/>
        <w:ind w:firstLine="720"/>
        <w:jc w:val="both"/>
        <w:rPr>
          <w:sz w:val="28"/>
          <w:szCs w:val="28"/>
        </w:rPr>
      </w:pPr>
      <w:r>
        <w:rPr>
          <w:sz w:val="28"/>
          <w:szCs w:val="28"/>
        </w:rPr>
        <w:t xml:space="preserve">- </w:t>
      </w:r>
      <w:r w:rsidRPr="00135CB5">
        <w:rPr>
          <w:sz w:val="28"/>
          <w:szCs w:val="28"/>
        </w:rPr>
        <w:t>Về thẩm quyền bổ nhiệm, miễn nhiệm giám định viên tư pháp: Luật quy định Bộ trưởng, Thủ trưởng cơ quan ngang bộ bổ nhiệm, miễn nhiệm giám định viên tư pháp thuộc thẩm quyền quản lý. Theo đó, Bộ trưởng Bộ Công an bổ nhiệm, miễn nhiệm giám định viên tư pháp thuộc thẩm quyền quản lý của Bộ Công an (gồm cả giám định viên tư pháp lĩnh vực kỹ thuật hình sự và giám định viên tư pháp lĩnh vực pháp y tại C09 và PC09 Công an tỉnh, thành phố).</w:t>
      </w:r>
    </w:p>
    <w:p w14:paraId="484AF3B1" w14:textId="77777777" w:rsidR="006643BF" w:rsidRDefault="00135CB5" w:rsidP="00B31258">
      <w:pPr>
        <w:pStyle w:val="NormalWeb"/>
        <w:spacing w:before="0" w:beforeAutospacing="0" w:after="120" w:afterAutospacing="0"/>
        <w:ind w:firstLine="720"/>
        <w:jc w:val="both"/>
        <w:rPr>
          <w:sz w:val="28"/>
          <w:szCs w:val="28"/>
        </w:rPr>
      </w:pPr>
      <w:r w:rsidRPr="00135CB5">
        <w:rPr>
          <w:b/>
          <w:bCs/>
          <w:sz w:val="28"/>
          <w:szCs w:val="28"/>
        </w:rPr>
        <w:t>3. Về tiêu chuẩn, công nhận, hủy bỏ công nhận tổ chức giám định tư pháp theo vụ việc, người giám định tư pháp theo vụ việc (Điều 13, Điều 14):</w:t>
      </w:r>
      <w:r w:rsidRPr="00135CB5">
        <w:rPr>
          <w:sz w:val="28"/>
          <w:szCs w:val="28"/>
        </w:rPr>
        <w:t xml:space="preserve"> </w:t>
      </w:r>
    </w:p>
    <w:p w14:paraId="3B012F6F" w14:textId="250B9474"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lastRenderedPageBreak/>
        <w:t xml:space="preserve">Nội dung này, các đơn vị căn cứ chức năng, nhiệm vụ của đơn vị, khả năng chuyên môn, nhu cầu hoạt động tố tụng để đề nghị Bộ trưởng Bộ Công an công nhận tổ chức giám định tư pháp theo vụ việc, người giám định tư pháp theo vụ việc (ví dụ: lĩnh vực tài chính, xây dựng, </w:t>
      </w:r>
      <w:proofErr w:type="gramStart"/>
      <w:r w:rsidRPr="00135CB5">
        <w:rPr>
          <w:sz w:val="28"/>
          <w:szCs w:val="28"/>
        </w:rPr>
        <w:t>an</w:t>
      </w:r>
      <w:proofErr w:type="gramEnd"/>
      <w:r w:rsidRPr="00135CB5">
        <w:rPr>
          <w:sz w:val="28"/>
          <w:szCs w:val="28"/>
        </w:rPr>
        <w:t xml:space="preserve"> ninh mạng...)</w:t>
      </w:r>
    </w:p>
    <w:p w14:paraId="4A68F362" w14:textId="77777777" w:rsidR="006643BF" w:rsidRDefault="00135CB5" w:rsidP="00B31258">
      <w:pPr>
        <w:pStyle w:val="NormalWeb"/>
        <w:spacing w:before="0" w:beforeAutospacing="0" w:after="120" w:afterAutospacing="0"/>
        <w:ind w:firstLine="720"/>
        <w:jc w:val="both"/>
        <w:rPr>
          <w:b/>
          <w:bCs/>
          <w:sz w:val="28"/>
          <w:szCs w:val="28"/>
        </w:rPr>
      </w:pPr>
      <w:r w:rsidRPr="00135CB5">
        <w:rPr>
          <w:b/>
          <w:bCs/>
          <w:sz w:val="28"/>
          <w:szCs w:val="28"/>
        </w:rPr>
        <w:t>4. Về hoạt động giám định dịch vụ ngoài tố tụng (khoản 2 Điều 16)</w:t>
      </w:r>
    </w:p>
    <w:p w14:paraId="37857BE8" w14:textId="751BE68F" w:rsidR="00135CB5" w:rsidRPr="00B31258" w:rsidRDefault="00135CB5" w:rsidP="00B31258">
      <w:pPr>
        <w:pStyle w:val="NormalWeb"/>
        <w:spacing w:before="0" w:beforeAutospacing="0" w:after="120" w:afterAutospacing="0"/>
        <w:ind w:firstLine="720"/>
        <w:jc w:val="both"/>
        <w:rPr>
          <w:spacing w:val="-6"/>
          <w:sz w:val="28"/>
          <w:szCs w:val="28"/>
        </w:rPr>
      </w:pPr>
      <w:r w:rsidRPr="00B31258">
        <w:rPr>
          <w:spacing w:val="-6"/>
          <w:sz w:val="28"/>
          <w:szCs w:val="28"/>
        </w:rPr>
        <w:t>Luật quy định tổ chức giám định tư pháp công lập là đơn vị sự nghiệp công lập mới được thực hiện dịch vụ giám định ngoài tố tụng tư pháp. C09, PC09 là các đơn vị nghiệp vụ nên không thực hiện dịch vụ giám định ngoài tố tụng tư pháp.</w:t>
      </w:r>
    </w:p>
    <w:p w14:paraId="5827D4C7" w14:textId="1AEC4E21" w:rsidR="006643BF" w:rsidRDefault="00135CB5" w:rsidP="00B31258">
      <w:pPr>
        <w:pStyle w:val="NormalWeb"/>
        <w:spacing w:before="0" w:beforeAutospacing="0" w:after="120" w:afterAutospacing="0"/>
        <w:ind w:firstLine="720"/>
        <w:jc w:val="both"/>
        <w:rPr>
          <w:sz w:val="28"/>
          <w:szCs w:val="28"/>
        </w:rPr>
      </w:pPr>
      <w:r w:rsidRPr="00135CB5">
        <w:rPr>
          <w:b/>
          <w:bCs/>
          <w:sz w:val="28"/>
          <w:szCs w:val="28"/>
        </w:rPr>
        <w:t>5. Về hoạt động giám định pháp y thương tích của tổ chức giám định tư pháp công lập thuộc Công an tỉnh, thành phố (khoản 4 Điều 17)</w:t>
      </w:r>
    </w:p>
    <w:p w14:paraId="16EF512B" w14:textId="77FDA174"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Luật quy định PC09 Công an tỉnh, thành phố được thực hiện giám định pháp y tử thi và pháp y thương tích. C09 đang chủ trì tham mưu triển khai nội dung này.</w:t>
      </w:r>
    </w:p>
    <w:p w14:paraId="15625257" w14:textId="77777777" w:rsidR="006643BF" w:rsidRDefault="00135CB5" w:rsidP="00B31258">
      <w:pPr>
        <w:pStyle w:val="NormalWeb"/>
        <w:spacing w:before="0" w:beforeAutospacing="0" w:after="120" w:afterAutospacing="0"/>
        <w:ind w:firstLine="720"/>
        <w:jc w:val="both"/>
        <w:rPr>
          <w:sz w:val="28"/>
          <w:szCs w:val="28"/>
        </w:rPr>
      </w:pPr>
      <w:r w:rsidRPr="00135CB5">
        <w:rPr>
          <w:b/>
          <w:bCs/>
          <w:sz w:val="28"/>
          <w:szCs w:val="28"/>
        </w:rPr>
        <w:t>6. Về văn phòng giám định tư pháp (Điều 20)</w:t>
      </w:r>
      <w:r w:rsidRPr="00135CB5">
        <w:rPr>
          <w:sz w:val="28"/>
          <w:szCs w:val="28"/>
        </w:rPr>
        <w:t xml:space="preserve"> </w:t>
      </w:r>
    </w:p>
    <w:p w14:paraId="7609A8F2" w14:textId="7DA3F105"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 xml:space="preserve">Luật quy định Văn phòng giám định tư pháp thành lập và hoạt động ở lĩnh vực KTHS đối với các chuyên ngành giám định dấu vết đường vân, tài liệu, kỹ thuật số và điện tử. Khi Nghị định của Chính phủ quy định Bộ Công </w:t>
      </w:r>
      <w:proofErr w:type="gramStart"/>
      <w:r w:rsidRPr="00135CB5">
        <w:rPr>
          <w:sz w:val="28"/>
          <w:szCs w:val="28"/>
        </w:rPr>
        <w:t>an</w:t>
      </w:r>
      <w:proofErr w:type="gramEnd"/>
      <w:r w:rsidRPr="00135CB5">
        <w:rPr>
          <w:sz w:val="28"/>
          <w:szCs w:val="28"/>
        </w:rPr>
        <w:t xml:space="preserve"> quản lý nhà nước về giám định tư pháp lĩnh vực KTHS, C09 sẽ tham mưu lãnh đạo Bộ ban hành các văn bản hướng dẫn để quản lý hoạt động chuyên môn giám định của Văn phòng giám định tư pháp ở các chuyên ngành giám định này.</w:t>
      </w:r>
    </w:p>
    <w:p w14:paraId="20692B04" w14:textId="77777777" w:rsidR="006643BF" w:rsidRDefault="00135CB5" w:rsidP="00B31258">
      <w:pPr>
        <w:pStyle w:val="NormalWeb"/>
        <w:spacing w:before="0" w:beforeAutospacing="0" w:after="120" w:afterAutospacing="0"/>
        <w:ind w:firstLine="720"/>
        <w:jc w:val="both"/>
        <w:rPr>
          <w:sz w:val="28"/>
          <w:szCs w:val="28"/>
        </w:rPr>
      </w:pPr>
      <w:r w:rsidRPr="00135CB5">
        <w:rPr>
          <w:b/>
          <w:bCs/>
          <w:sz w:val="28"/>
          <w:szCs w:val="28"/>
        </w:rPr>
        <w:t>7. Về trưng cầu giám định tư pháp (Điều 26)</w:t>
      </w:r>
      <w:r w:rsidRPr="00135CB5">
        <w:rPr>
          <w:sz w:val="28"/>
          <w:szCs w:val="28"/>
        </w:rPr>
        <w:t xml:space="preserve"> </w:t>
      </w:r>
    </w:p>
    <w:p w14:paraId="6BA3534F" w14:textId="78C45E78"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Luật quy định: Trường hợp chứng cứ, tài liệu được thu thập đã làm rõ những vấn đề phải chứng minh nhưng người trưng cầu giám định tư pháp cần thêm thông tin chuyên môn để xem xét, đánh giá thì trao đổi trực tiếp, tổ chức họp hoặc lấy ý kiến bằng văn bản của tổ chức, cá nhân có liên quan mà không trưng cầu giám định. Việc trao đổi giữa cơ quan trưng cầu với tổ chức được trưng cầu trước khi ra quyết định; trường hợp trưng cầu giám định liên quan đến nhiều lĩnh vực chuyên môn.</w:t>
      </w:r>
    </w:p>
    <w:p w14:paraId="1486219E" w14:textId="77777777" w:rsidR="006643BF" w:rsidRDefault="00135CB5" w:rsidP="00B31258">
      <w:pPr>
        <w:pStyle w:val="NormalWeb"/>
        <w:spacing w:before="0" w:beforeAutospacing="0" w:after="120" w:afterAutospacing="0"/>
        <w:ind w:firstLine="720"/>
        <w:jc w:val="both"/>
        <w:rPr>
          <w:sz w:val="28"/>
          <w:szCs w:val="28"/>
        </w:rPr>
      </w:pPr>
      <w:r w:rsidRPr="00135CB5">
        <w:rPr>
          <w:b/>
          <w:bCs/>
          <w:sz w:val="28"/>
          <w:szCs w:val="28"/>
        </w:rPr>
        <w:t>8. Về tiếp nhận trưng cầu, yêu cầu giám định tư pháp (Điều 28)</w:t>
      </w:r>
      <w:r w:rsidRPr="00135CB5">
        <w:rPr>
          <w:sz w:val="28"/>
          <w:szCs w:val="28"/>
        </w:rPr>
        <w:t xml:space="preserve"> </w:t>
      </w:r>
    </w:p>
    <w:p w14:paraId="73BFE03A" w14:textId="4D38BBB6"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Luật quy định cụ thể về phân cấp tiếp nhận trưng cầu, yêu cầu giám định giữa C09 và PC09. Trong đó, theo quy định: C09 chỉ tiếp nhận và thực hiện giám định khi: “a) Người trưng cầu giám định tư pháp ở trung ương trưng cầu; b) Người trưng cầu giám định tư pháp ở địa phương trưng cầu trong trường hợp vụ việc liên quan đến nhiều tỉnh, thành phố, tính chất phức tạp, vượt quá khả năng của tổ chức giám định tư pháp, người giám định tư pháp ở địa phương; c) Giám định lại vụ việc mà tổ chức giám định tư pháp, người giám định tư pháp ở địa phương đã thực hiện; d) Tổ chức giám định tư pháp ở trung ương có văn bản thông báo đồng ý tiếp nhận và thực hiện giám định do người trưng cầu giám định tư pháp ở địa phương trưng cầu”.</w:t>
      </w:r>
    </w:p>
    <w:p w14:paraId="64A29B9D" w14:textId="77777777" w:rsidR="006643BF" w:rsidRDefault="00135CB5" w:rsidP="00B31258">
      <w:pPr>
        <w:pStyle w:val="NormalWeb"/>
        <w:spacing w:before="0" w:beforeAutospacing="0" w:after="120" w:afterAutospacing="0"/>
        <w:ind w:firstLine="720"/>
        <w:jc w:val="both"/>
        <w:rPr>
          <w:sz w:val="28"/>
          <w:szCs w:val="28"/>
        </w:rPr>
      </w:pPr>
      <w:r w:rsidRPr="00135CB5">
        <w:rPr>
          <w:b/>
          <w:bCs/>
          <w:sz w:val="28"/>
          <w:szCs w:val="28"/>
        </w:rPr>
        <w:t>9. Về giao nhận hồ sơ trưng cầu, yêu cầu giám định (Điều 29)</w:t>
      </w:r>
      <w:r w:rsidRPr="00135CB5">
        <w:rPr>
          <w:sz w:val="28"/>
          <w:szCs w:val="28"/>
        </w:rPr>
        <w:t xml:space="preserve"> </w:t>
      </w:r>
    </w:p>
    <w:p w14:paraId="230A0BE1" w14:textId="625EA9BD"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lastRenderedPageBreak/>
        <w:t>Luật quy định: “3. Việc gửi hồ sơ trưng cầu, yêu cầu giám định qua đường bưu chính phải được thực hiện theo hình thức gửi dịch vụ có số hiệu. Tổ chức, cá nhân nhận hồ sơ được gửi theo dịch vụ có số hiệu có trách nhiệm bảo quản, khi mở niêm phong phải lập biên bản theo quy định tại khoản 2 Điều này”.</w:t>
      </w:r>
    </w:p>
    <w:p w14:paraId="30E528E5" w14:textId="77777777" w:rsidR="006643BF" w:rsidRDefault="00135CB5" w:rsidP="00B31258">
      <w:pPr>
        <w:pStyle w:val="NormalWeb"/>
        <w:spacing w:before="0" w:beforeAutospacing="0" w:after="120" w:afterAutospacing="0"/>
        <w:ind w:firstLine="720"/>
        <w:jc w:val="both"/>
        <w:rPr>
          <w:b/>
          <w:bCs/>
          <w:sz w:val="28"/>
          <w:szCs w:val="28"/>
        </w:rPr>
      </w:pPr>
      <w:r w:rsidRPr="00135CB5">
        <w:rPr>
          <w:b/>
          <w:bCs/>
          <w:sz w:val="28"/>
          <w:szCs w:val="28"/>
        </w:rPr>
        <w:t>10. Về văn bản, dữ liệu điện tử ghi nhận quá trình thực hiện giám định tư pháp (Điều 34)</w:t>
      </w:r>
    </w:p>
    <w:p w14:paraId="5376857D" w14:textId="76F1AF76" w:rsidR="00135CB5" w:rsidRPr="00135CB5" w:rsidRDefault="00135CB5" w:rsidP="00B31258">
      <w:pPr>
        <w:pStyle w:val="NormalWeb"/>
        <w:spacing w:before="0" w:beforeAutospacing="0" w:after="120" w:afterAutospacing="0"/>
        <w:ind w:firstLine="720"/>
        <w:jc w:val="both"/>
        <w:rPr>
          <w:sz w:val="28"/>
          <w:szCs w:val="28"/>
        </w:rPr>
      </w:pPr>
      <w:r w:rsidRPr="00135CB5">
        <w:rPr>
          <w:sz w:val="28"/>
          <w:szCs w:val="28"/>
        </w:rPr>
        <w:t xml:space="preserve"> Luật quy định ngoài việc ghi nhận quá trình thực hiện giám định thông qua văn bản giấy (biên bản giám định), có thể sử dụng các phương tiện kỹ thuật (camera) để ghi nhận quá trình thực hiện giám định. Việc ghi nhận phải đảm bảo các thông tin như văn bản giấy và dữ liệu ghi nhận phải được bảo quản, lưu trữ trên các phương tiện, thiết bị phù hợp.</w:t>
      </w:r>
    </w:p>
    <w:p w14:paraId="04EBE295" w14:textId="77777777" w:rsidR="00135CB5" w:rsidRPr="00135CB5" w:rsidRDefault="00135CB5" w:rsidP="00B31258">
      <w:pPr>
        <w:pStyle w:val="NormalWeb"/>
        <w:spacing w:before="0" w:beforeAutospacing="0" w:after="120" w:afterAutospacing="0"/>
        <w:ind w:firstLine="720"/>
        <w:jc w:val="both"/>
        <w:rPr>
          <w:sz w:val="28"/>
          <w:szCs w:val="28"/>
        </w:rPr>
      </w:pPr>
      <w:r w:rsidRPr="00135CB5">
        <w:rPr>
          <w:b/>
          <w:bCs/>
          <w:sz w:val="28"/>
          <w:szCs w:val="28"/>
        </w:rPr>
        <w:t>11. Về kết luận giám định tư pháp (Điều 35)</w:t>
      </w:r>
      <w:r w:rsidRPr="00135CB5">
        <w:rPr>
          <w:sz w:val="28"/>
          <w:szCs w:val="28"/>
        </w:rPr>
        <w:t xml:space="preserve"> Luật quy định việc sử dụng chữ ký số trong kết luận giám định tư pháp.</w:t>
      </w:r>
    </w:p>
    <w:p w14:paraId="68601D42" w14:textId="77777777" w:rsidR="00135CB5" w:rsidRPr="00135CB5" w:rsidRDefault="00135CB5" w:rsidP="00B31258">
      <w:pPr>
        <w:pStyle w:val="NormalWeb"/>
        <w:spacing w:before="0" w:beforeAutospacing="0" w:after="120" w:afterAutospacing="0"/>
        <w:ind w:firstLine="720"/>
        <w:jc w:val="both"/>
        <w:rPr>
          <w:sz w:val="28"/>
          <w:szCs w:val="28"/>
        </w:rPr>
      </w:pPr>
      <w:r w:rsidRPr="00135CB5">
        <w:rPr>
          <w:b/>
          <w:bCs/>
          <w:sz w:val="28"/>
          <w:szCs w:val="28"/>
        </w:rPr>
        <w:t>12. Về chi phí giám định tư pháp (Điều 40)</w:t>
      </w:r>
      <w:r w:rsidRPr="00135CB5">
        <w:rPr>
          <w:sz w:val="28"/>
          <w:szCs w:val="28"/>
        </w:rPr>
        <w:t xml:space="preserve"> Luật quy định các tổ chức giám định tư pháp công lập (C09, PC09) lập dự toán, thanh toán, quyết toán chi phí giám định tư pháp trong trường hợp giám định theo quyết định trưng cầu, yêu cầu giám định.</w:t>
      </w:r>
    </w:p>
    <w:p w14:paraId="7670C2BE" w14:textId="77777777" w:rsidR="00135CB5" w:rsidRPr="00135CB5" w:rsidRDefault="00135CB5" w:rsidP="00B31258">
      <w:pPr>
        <w:spacing w:before="0" w:line="240" w:lineRule="auto"/>
        <w:rPr>
          <w:szCs w:val="28"/>
        </w:rPr>
      </w:pPr>
    </w:p>
    <w:sectPr w:rsidR="00135CB5" w:rsidRPr="00135CB5" w:rsidSect="00DA29C0">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4FC28" w14:textId="77777777" w:rsidR="009C4FD0" w:rsidRDefault="009C4FD0" w:rsidP="00135CB5">
      <w:pPr>
        <w:spacing w:before="0" w:after="0" w:line="240" w:lineRule="auto"/>
      </w:pPr>
      <w:r>
        <w:separator/>
      </w:r>
    </w:p>
  </w:endnote>
  <w:endnote w:type="continuationSeparator" w:id="0">
    <w:p w14:paraId="1E3D4F9F" w14:textId="77777777" w:rsidR="009C4FD0" w:rsidRDefault="009C4FD0" w:rsidP="00135CB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9B1F8" w14:textId="77777777" w:rsidR="009C4FD0" w:rsidRDefault="009C4FD0" w:rsidP="00135CB5">
      <w:pPr>
        <w:spacing w:before="0" w:after="0" w:line="240" w:lineRule="auto"/>
      </w:pPr>
      <w:r>
        <w:separator/>
      </w:r>
    </w:p>
  </w:footnote>
  <w:footnote w:type="continuationSeparator" w:id="0">
    <w:p w14:paraId="6BAACD56" w14:textId="77777777" w:rsidR="009C4FD0" w:rsidRDefault="009C4FD0" w:rsidP="00135CB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018066"/>
      <w:docPartObj>
        <w:docPartGallery w:val="Page Numbers (Top of Page)"/>
        <w:docPartUnique/>
      </w:docPartObj>
    </w:sdtPr>
    <w:sdtEndPr>
      <w:rPr>
        <w:noProof/>
      </w:rPr>
    </w:sdtEndPr>
    <w:sdtContent>
      <w:p w14:paraId="446FE2BD" w14:textId="08C29483" w:rsidR="00135CB5" w:rsidRDefault="00135CB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34CF225" w14:textId="77777777" w:rsidR="00135CB5" w:rsidRDefault="00135C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5561"/>
    <w:multiLevelType w:val="multilevel"/>
    <w:tmpl w:val="4720E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672060"/>
    <w:multiLevelType w:val="multilevel"/>
    <w:tmpl w:val="9052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8E0E54"/>
    <w:multiLevelType w:val="multilevel"/>
    <w:tmpl w:val="BEB0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FC6A84"/>
    <w:multiLevelType w:val="multilevel"/>
    <w:tmpl w:val="1C1E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337740"/>
    <w:multiLevelType w:val="multilevel"/>
    <w:tmpl w:val="2AFE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6687614">
    <w:abstractNumId w:val="3"/>
  </w:num>
  <w:num w:numId="2" w16cid:durableId="2011174343">
    <w:abstractNumId w:val="2"/>
  </w:num>
  <w:num w:numId="3" w16cid:durableId="1431701169">
    <w:abstractNumId w:val="0"/>
  </w:num>
  <w:num w:numId="4" w16cid:durableId="2017613914">
    <w:abstractNumId w:val="4"/>
  </w:num>
  <w:num w:numId="5" w16cid:durableId="377752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C5F"/>
    <w:rsid w:val="00004771"/>
    <w:rsid w:val="000C7437"/>
    <w:rsid w:val="00135CB5"/>
    <w:rsid w:val="001C5FBE"/>
    <w:rsid w:val="0024572D"/>
    <w:rsid w:val="00360ED1"/>
    <w:rsid w:val="003D31ED"/>
    <w:rsid w:val="005215E3"/>
    <w:rsid w:val="00540FED"/>
    <w:rsid w:val="00542B86"/>
    <w:rsid w:val="006643BF"/>
    <w:rsid w:val="007C4D62"/>
    <w:rsid w:val="007D44E0"/>
    <w:rsid w:val="00826B26"/>
    <w:rsid w:val="008335AA"/>
    <w:rsid w:val="00881BF4"/>
    <w:rsid w:val="009C4FD0"/>
    <w:rsid w:val="00A41B2D"/>
    <w:rsid w:val="00B31258"/>
    <w:rsid w:val="00CB3C5F"/>
    <w:rsid w:val="00DA29C0"/>
    <w:rsid w:val="00DA49CB"/>
    <w:rsid w:val="00DC046B"/>
    <w:rsid w:val="00E4580B"/>
    <w:rsid w:val="00E65995"/>
    <w:rsid w:val="00E90EBE"/>
    <w:rsid w:val="00F609FE"/>
    <w:rsid w:val="00F63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85BA6"/>
  <w15:chartTrackingRefBased/>
  <w15:docId w15:val="{BA4E6143-7F03-4288-A5A1-F0DF0D00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120" w:after="120"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3C5F"/>
    <w:pPr>
      <w:spacing w:before="0" w:after="0" w:line="240" w:lineRule="auto"/>
      <w:ind w:firstLine="0"/>
      <w:jc w:val="left"/>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3C5F"/>
    <w:pPr>
      <w:ind w:left="720"/>
      <w:contextualSpacing/>
    </w:pPr>
  </w:style>
  <w:style w:type="paragraph" w:styleId="NormalWeb">
    <w:name w:val="Normal (Web)"/>
    <w:basedOn w:val="Normal"/>
    <w:uiPriority w:val="99"/>
    <w:semiHidden/>
    <w:unhideWhenUsed/>
    <w:rsid w:val="00135CB5"/>
    <w:pPr>
      <w:spacing w:before="100" w:beforeAutospacing="1" w:after="100" w:afterAutospacing="1" w:line="240" w:lineRule="auto"/>
      <w:ind w:firstLine="0"/>
      <w:jc w:val="left"/>
    </w:pPr>
    <w:rPr>
      <w:rFonts w:eastAsia="Times New Roman" w:cs="Times New Roman"/>
      <w:sz w:val="24"/>
      <w:szCs w:val="24"/>
    </w:rPr>
  </w:style>
  <w:style w:type="paragraph" w:styleId="Header">
    <w:name w:val="header"/>
    <w:basedOn w:val="Normal"/>
    <w:link w:val="HeaderChar"/>
    <w:uiPriority w:val="99"/>
    <w:unhideWhenUsed/>
    <w:rsid w:val="00135CB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35CB5"/>
  </w:style>
  <w:style w:type="paragraph" w:styleId="Footer">
    <w:name w:val="footer"/>
    <w:basedOn w:val="Normal"/>
    <w:link w:val="FooterChar"/>
    <w:uiPriority w:val="99"/>
    <w:unhideWhenUsed/>
    <w:rsid w:val="00135CB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35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94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FCA48-D693-4B7D-A04B-D0B3FAC72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1125</TotalTime>
  <Pages>13</Pages>
  <Words>5097</Words>
  <Characters>29056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kiet phan</dc:creator>
  <cp:keywords/>
  <dc:description/>
  <cp:lastModifiedBy>PHAPCHE</cp:lastModifiedBy>
  <cp:revision>9</cp:revision>
  <cp:lastPrinted>2026-03-03T08:23:00Z</cp:lastPrinted>
  <dcterms:created xsi:type="dcterms:W3CDTF">2025-11-03T08:42:00Z</dcterms:created>
  <dcterms:modified xsi:type="dcterms:W3CDTF">2026-03-05T02:56:00Z</dcterms:modified>
</cp:coreProperties>
</file>